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ascii="仿宋" w:hAnsi="仿宋" w:eastAsia="仿宋" w:cs="仿宋"/>
          <w:b/>
          <w:bCs/>
          <w:sz w:val="32"/>
          <w:szCs w:val="32"/>
          <w:highlight w:val="none"/>
          <w:lang w:val="zh-CN"/>
        </w:rPr>
      </w:pPr>
      <w:bookmarkStart w:id="0" w:name="_Toc475451542"/>
      <w:bookmarkStart w:id="1" w:name="_Toc475451789"/>
    </w:p>
    <w:p>
      <w:pPr>
        <w:spacing w:line="360" w:lineRule="auto"/>
        <w:rPr>
          <w:rFonts w:ascii="仿宋" w:hAnsi="仿宋" w:eastAsia="仿宋" w:cs="仿宋"/>
          <w:b/>
          <w:bCs/>
          <w:sz w:val="32"/>
          <w:szCs w:val="32"/>
          <w:highlight w:val="none"/>
          <w:lang w:val="zh-CN"/>
        </w:rPr>
      </w:pPr>
      <w:r>
        <w:rPr>
          <w:rFonts w:hint="eastAsia" w:ascii="仿宋" w:hAnsi="仿宋" w:eastAsia="仿宋" w:cs="仿宋"/>
          <w:b/>
          <w:bCs/>
          <w:sz w:val="32"/>
          <w:szCs w:val="32"/>
          <w:highlight w:val="none"/>
          <w:lang w:val="zh-CN"/>
        </w:rPr>
        <w:t>政府采购项目</w:t>
      </w:r>
      <w:bookmarkEnd w:id="0"/>
      <w:bookmarkEnd w:id="1"/>
    </w:p>
    <w:p>
      <w:pPr>
        <w:tabs>
          <w:tab w:val="left" w:pos="5670"/>
        </w:tabs>
        <w:autoSpaceDE w:val="0"/>
        <w:autoSpaceDN w:val="0"/>
        <w:adjustRightInd w:val="0"/>
        <w:spacing w:line="360" w:lineRule="auto"/>
        <w:ind w:right="640"/>
        <w:rPr>
          <w:rFonts w:ascii="仿宋" w:hAnsi="仿宋" w:eastAsia="仿宋" w:cs="仿宋"/>
          <w:b/>
          <w:bCs/>
          <w:sz w:val="32"/>
          <w:szCs w:val="32"/>
          <w:highlight w:val="none"/>
          <w:lang w:val="zh-CN"/>
        </w:rPr>
      </w:pPr>
      <w:r>
        <w:rPr>
          <w:rFonts w:hint="eastAsia" w:ascii="仿宋" w:hAnsi="仿宋" w:eastAsia="仿宋" w:cs="仿宋"/>
          <w:b/>
          <w:bCs/>
          <w:sz w:val="32"/>
          <w:szCs w:val="32"/>
          <w:highlight w:val="none"/>
          <w:lang w:val="zh-CN"/>
        </w:rPr>
        <w:t>计划编号：ZCSP-西安市-2023-01287</w:t>
      </w:r>
    </w:p>
    <w:p>
      <w:pPr>
        <w:tabs>
          <w:tab w:val="left" w:pos="5670"/>
        </w:tabs>
        <w:autoSpaceDE w:val="0"/>
        <w:autoSpaceDN w:val="0"/>
        <w:adjustRightInd w:val="0"/>
        <w:spacing w:line="360" w:lineRule="auto"/>
        <w:rPr>
          <w:rFonts w:hint="default"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zh-CN"/>
        </w:rPr>
        <w:t>项目编号：</w:t>
      </w:r>
      <w:r>
        <w:rPr>
          <w:rFonts w:hint="eastAsia" w:ascii="仿宋" w:hAnsi="仿宋" w:eastAsia="仿宋" w:cs="仿宋"/>
          <w:b/>
          <w:bCs/>
          <w:sz w:val="32"/>
          <w:szCs w:val="32"/>
          <w:highlight w:val="none"/>
          <w:lang w:eastAsia="zh-CN"/>
        </w:rPr>
        <w:t>DX2023-245</w:t>
      </w:r>
    </w:p>
    <w:p>
      <w:pPr>
        <w:tabs>
          <w:tab w:val="left" w:pos="5670"/>
        </w:tabs>
        <w:autoSpaceDE w:val="0"/>
        <w:autoSpaceDN w:val="0"/>
        <w:adjustRightInd w:val="0"/>
        <w:spacing w:line="360" w:lineRule="auto"/>
        <w:ind w:firstLine="300"/>
        <w:rPr>
          <w:rFonts w:ascii="仿宋" w:hAnsi="仿宋" w:eastAsia="仿宋" w:cs="仿宋"/>
          <w:b/>
          <w:sz w:val="32"/>
          <w:szCs w:val="32"/>
          <w:highlight w:val="none"/>
        </w:rPr>
      </w:pPr>
    </w:p>
    <w:p>
      <w:pPr>
        <w:pStyle w:val="17"/>
        <w:rPr>
          <w:highlight w:val="none"/>
        </w:rPr>
      </w:pPr>
    </w:p>
    <w:p>
      <w:pPr>
        <w:rPr>
          <w:highlight w:val="none"/>
        </w:rPr>
      </w:pPr>
    </w:p>
    <w:p>
      <w:pPr>
        <w:pStyle w:val="17"/>
        <w:rPr>
          <w:highlight w:val="none"/>
        </w:rPr>
      </w:pPr>
    </w:p>
    <w:p>
      <w:pPr>
        <w:pStyle w:val="15"/>
        <w:keepNext w:val="0"/>
        <w:keepLines w:val="0"/>
        <w:pageBreakBefore w:val="0"/>
        <w:widowControl/>
        <w:kinsoku/>
        <w:wordWrap/>
        <w:overflowPunct/>
        <w:topLinePunct w:val="0"/>
        <w:bidi w:val="0"/>
        <w:snapToGrid/>
        <w:spacing w:line="360" w:lineRule="auto"/>
        <w:jc w:val="center"/>
        <w:textAlignment w:val="auto"/>
        <w:rPr>
          <w:rFonts w:hint="eastAsia" w:ascii="仿宋" w:hAnsi="仿宋" w:eastAsia="仿宋" w:cs="仿宋"/>
          <w:sz w:val="40"/>
          <w:szCs w:val="40"/>
          <w:highlight w:val="none"/>
          <w:lang w:val="zh-CN"/>
        </w:rPr>
      </w:pPr>
      <w:r>
        <w:rPr>
          <w:rFonts w:hint="eastAsia" w:ascii="仿宋" w:hAnsi="仿宋" w:eastAsia="仿宋" w:cs="仿宋"/>
          <w:b/>
          <w:bCs/>
          <w:sz w:val="40"/>
          <w:szCs w:val="40"/>
          <w:highlight w:val="none"/>
          <w:lang w:val="zh-CN"/>
        </w:rPr>
        <w:t>西安市第八医院新院区基础医疗设备采购项目</w:t>
      </w:r>
    </w:p>
    <w:p>
      <w:pPr>
        <w:keepNext w:val="0"/>
        <w:keepLines w:val="0"/>
        <w:pageBreakBefore w:val="0"/>
        <w:widowControl/>
        <w:tabs>
          <w:tab w:val="left" w:pos="5670"/>
        </w:tabs>
        <w:kinsoku/>
        <w:wordWrap/>
        <w:overflowPunct/>
        <w:topLinePunct w:val="0"/>
        <w:autoSpaceDE w:val="0"/>
        <w:autoSpaceDN w:val="0"/>
        <w:bidi w:val="0"/>
        <w:adjustRightInd w:val="0"/>
        <w:snapToGrid/>
        <w:spacing w:line="360" w:lineRule="auto"/>
        <w:jc w:val="center"/>
        <w:textAlignment w:val="auto"/>
        <w:rPr>
          <w:rFonts w:hint="eastAsia" w:ascii="仿宋" w:hAnsi="仿宋" w:eastAsia="仿宋" w:cs="仿宋"/>
          <w:b/>
          <w:bCs/>
          <w:sz w:val="40"/>
          <w:szCs w:val="40"/>
          <w:highlight w:val="none"/>
          <w:lang w:val="zh-CN" w:eastAsia="zh-CN" w:bidi="ar-SA"/>
        </w:rPr>
      </w:pPr>
      <w:r>
        <w:rPr>
          <w:rFonts w:hint="eastAsia" w:ascii="仿宋" w:hAnsi="仿宋" w:eastAsia="仿宋" w:cs="仿宋"/>
          <w:b/>
          <w:bCs/>
          <w:sz w:val="40"/>
          <w:szCs w:val="40"/>
          <w:highlight w:val="none"/>
          <w:lang w:val="zh-CN" w:eastAsia="zh-CN" w:bidi="ar-SA"/>
        </w:rPr>
        <w:t>（包2：血液透析设备）</w:t>
      </w:r>
    </w:p>
    <w:p>
      <w:pPr>
        <w:rPr>
          <w:rFonts w:hint="eastAsia" w:ascii="仿宋" w:hAnsi="仿宋" w:eastAsia="仿宋" w:cs="仿宋"/>
          <w:highlight w:val="none"/>
          <w:lang w:val="zh-CN"/>
        </w:rPr>
      </w:pPr>
    </w:p>
    <w:p>
      <w:pPr>
        <w:tabs>
          <w:tab w:val="left" w:pos="5670"/>
        </w:tabs>
        <w:autoSpaceDE w:val="0"/>
        <w:autoSpaceDN w:val="0"/>
        <w:adjustRightInd w:val="0"/>
        <w:spacing w:line="360" w:lineRule="auto"/>
        <w:jc w:val="center"/>
        <w:rPr>
          <w:rFonts w:hint="eastAsia" w:ascii="仿宋" w:hAnsi="仿宋" w:eastAsia="仿宋" w:cs="仿宋"/>
          <w:b/>
          <w:bCs/>
          <w:sz w:val="44"/>
          <w:szCs w:val="44"/>
          <w:highlight w:val="none"/>
        </w:rPr>
      </w:pPr>
    </w:p>
    <w:p>
      <w:pPr>
        <w:tabs>
          <w:tab w:val="left" w:pos="5670"/>
        </w:tabs>
        <w:autoSpaceDE w:val="0"/>
        <w:autoSpaceDN w:val="0"/>
        <w:adjustRightInd w:val="0"/>
        <w:spacing w:line="360" w:lineRule="auto"/>
        <w:jc w:val="center"/>
        <w:rPr>
          <w:rFonts w:hint="eastAsia" w:ascii="仿宋" w:hAnsi="仿宋" w:eastAsia="仿宋" w:cs="仿宋"/>
          <w:sz w:val="44"/>
          <w:szCs w:val="44"/>
          <w:highlight w:val="none"/>
        </w:rPr>
      </w:pPr>
      <w:r>
        <w:rPr>
          <w:rFonts w:hint="eastAsia" w:ascii="仿宋" w:hAnsi="仿宋" w:eastAsia="仿宋" w:cs="仿宋"/>
          <w:b/>
          <w:bCs/>
          <w:sz w:val="44"/>
          <w:szCs w:val="44"/>
          <w:highlight w:val="none"/>
        </w:rPr>
        <w:t xml:space="preserve">招 </w:t>
      </w:r>
      <w:r>
        <w:rPr>
          <w:rFonts w:hint="eastAsia" w:ascii="仿宋" w:hAnsi="仿宋" w:eastAsia="仿宋" w:cs="仿宋"/>
          <w:b/>
          <w:bCs/>
          <w:sz w:val="44"/>
          <w:szCs w:val="44"/>
          <w:highlight w:val="none"/>
          <w:lang w:val="zh-CN"/>
        </w:rPr>
        <w:t>标</w:t>
      </w:r>
      <w:r>
        <w:rPr>
          <w:rFonts w:hint="eastAsia" w:ascii="仿宋" w:hAnsi="仿宋" w:eastAsia="仿宋" w:cs="仿宋"/>
          <w:b/>
          <w:bCs/>
          <w:sz w:val="44"/>
          <w:szCs w:val="44"/>
          <w:highlight w:val="none"/>
        </w:rPr>
        <w:t xml:space="preserve"> </w:t>
      </w:r>
      <w:r>
        <w:rPr>
          <w:rFonts w:hint="eastAsia" w:ascii="仿宋" w:hAnsi="仿宋" w:eastAsia="仿宋" w:cs="仿宋"/>
          <w:b/>
          <w:bCs/>
          <w:sz w:val="44"/>
          <w:szCs w:val="44"/>
          <w:highlight w:val="none"/>
          <w:lang w:val="zh-CN"/>
        </w:rPr>
        <w:t>文</w:t>
      </w:r>
      <w:r>
        <w:rPr>
          <w:rFonts w:hint="eastAsia" w:ascii="仿宋" w:hAnsi="仿宋" w:eastAsia="仿宋" w:cs="仿宋"/>
          <w:b/>
          <w:bCs/>
          <w:sz w:val="44"/>
          <w:szCs w:val="44"/>
          <w:highlight w:val="none"/>
        </w:rPr>
        <w:t xml:space="preserve"> </w:t>
      </w:r>
      <w:r>
        <w:rPr>
          <w:rFonts w:hint="eastAsia" w:ascii="仿宋" w:hAnsi="仿宋" w:eastAsia="仿宋" w:cs="仿宋"/>
          <w:b/>
          <w:bCs/>
          <w:sz w:val="44"/>
          <w:szCs w:val="44"/>
          <w:highlight w:val="none"/>
          <w:lang w:val="zh-CN"/>
        </w:rPr>
        <w:t>件</w:t>
      </w:r>
      <w:r>
        <w:rPr>
          <w:rFonts w:hint="eastAsia" w:ascii="仿宋" w:hAnsi="仿宋" w:eastAsia="仿宋" w:cs="仿宋"/>
          <w:b/>
          <w:sz w:val="44"/>
          <w:szCs w:val="44"/>
          <w:highlight w:val="none"/>
        </w:rPr>
        <w:t xml:space="preserve"> </w:t>
      </w:r>
    </w:p>
    <w:p>
      <w:pPr>
        <w:tabs>
          <w:tab w:val="left" w:pos="5670"/>
        </w:tabs>
        <w:autoSpaceDE w:val="0"/>
        <w:autoSpaceDN w:val="0"/>
        <w:adjustRightInd w:val="0"/>
        <w:spacing w:line="360" w:lineRule="auto"/>
        <w:jc w:val="both"/>
        <w:rPr>
          <w:rFonts w:hint="eastAsia" w:ascii="仿宋" w:hAnsi="仿宋" w:eastAsia="仿宋" w:cs="仿宋"/>
          <w:b/>
          <w:bCs/>
          <w:sz w:val="32"/>
          <w:szCs w:val="32"/>
          <w:highlight w:val="none"/>
          <w:lang w:val="zh-CN"/>
        </w:rPr>
      </w:pPr>
    </w:p>
    <w:p>
      <w:pPr>
        <w:pStyle w:val="24"/>
        <w:rPr>
          <w:rFonts w:hint="eastAsia" w:ascii="仿宋" w:hAnsi="仿宋" w:eastAsia="仿宋" w:cs="仿宋"/>
          <w:highlight w:val="none"/>
          <w:lang w:val="zh-CN"/>
        </w:rPr>
      </w:pPr>
    </w:p>
    <w:p>
      <w:pPr>
        <w:rPr>
          <w:rFonts w:hint="eastAsia" w:ascii="仿宋" w:hAnsi="仿宋" w:eastAsia="仿宋" w:cs="仿宋"/>
          <w:highlight w:val="none"/>
          <w:lang w:val="zh-CN"/>
        </w:rPr>
      </w:pPr>
    </w:p>
    <w:p>
      <w:pPr>
        <w:autoSpaceDE w:val="0"/>
        <w:autoSpaceDN w:val="0"/>
        <w:adjustRightInd w:val="0"/>
        <w:snapToGrid w:val="0"/>
        <w:spacing w:line="360" w:lineRule="auto"/>
        <w:ind w:firstLine="1687" w:firstLineChars="525"/>
        <w:rPr>
          <w:rFonts w:hint="eastAsia" w:ascii="仿宋" w:hAnsi="仿宋" w:eastAsia="仿宋" w:cs="仿宋"/>
          <w:b/>
          <w:bCs/>
          <w:sz w:val="32"/>
          <w:szCs w:val="32"/>
          <w:highlight w:val="none"/>
          <w:lang w:val="zh-CN"/>
        </w:rPr>
      </w:pPr>
      <w:r>
        <w:rPr>
          <w:rFonts w:hint="eastAsia" w:ascii="仿宋" w:hAnsi="仿宋" w:eastAsia="仿宋" w:cs="仿宋"/>
          <w:b/>
          <w:bCs/>
          <w:sz w:val="32"/>
          <w:szCs w:val="32"/>
          <w:highlight w:val="none"/>
          <w:lang w:val="zh-CN"/>
        </w:rPr>
        <w:t>采</w:t>
      </w:r>
      <w:r>
        <w:rPr>
          <w:rFonts w:hint="eastAsia" w:ascii="仿宋" w:hAnsi="仿宋" w:eastAsia="仿宋" w:cs="仿宋"/>
          <w:b/>
          <w:bCs/>
          <w:sz w:val="32"/>
          <w:szCs w:val="32"/>
          <w:highlight w:val="none"/>
        </w:rPr>
        <w:t xml:space="preserve">   </w:t>
      </w:r>
      <w:r>
        <w:rPr>
          <w:rFonts w:hint="eastAsia" w:ascii="仿宋" w:hAnsi="仿宋" w:eastAsia="仿宋" w:cs="仿宋"/>
          <w:b/>
          <w:bCs/>
          <w:sz w:val="32"/>
          <w:szCs w:val="32"/>
          <w:highlight w:val="none"/>
          <w:lang w:val="zh-CN"/>
        </w:rPr>
        <w:t>购</w:t>
      </w:r>
      <w:r>
        <w:rPr>
          <w:rFonts w:hint="eastAsia" w:ascii="仿宋" w:hAnsi="仿宋" w:eastAsia="仿宋" w:cs="仿宋"/>
          <w:b/>
          <w:bCs/>
          <w:sz w:val="32"/>
          <w:szCs w:val="32"/>
          <w:highlight w:val="none"/>
        </w:rPr>
        <w:t xml:space="preserve">   </w:t>
      </w:r>
      <w:r>
        <w:rPr>
          <w:rFonts w:hint="eastAsia" w:ascii="仿宋" w:hAnsi="仿宋" w:eastAsia="仿宋" w:cs="仿宋"/>
          <w:b/>
          <w:bCs/>
          <w:sz w:val="32"/>
          <w:szCs w:val="32"/>
          <w:highlight w:val="none"/>
          <w:lang w:val="zh-CN"/>
        </w:rPr>
        <w:t>人：西安市第八医院</w:t>
      </w:r>
    </w:p>
    <w:p>
      <w:pPr>
        <w:autoSpaceDE w:val="0"/>
        <w:autoSpaceDN w:val="0"/>
        <w:adjustRightInd w:val="0"/>
        <w:snapToGrid w:val="0"/>
        <w:spacing w:line="360" w:lineRule="auto"/>
        <w:ind w:firstLine="1687" w:firstLineChars="525"/>
        <w:rPr>
          <w:rFonts w:hint="eastAsia" w:ascii="仿宋" w:hAnsi="仿宋" w:eastAsia="仿宋" w:cs="仿宋"/>
          <w:b/>
          <w:bCs/>
          <w:sz w:val="32"/>
          <w:szCs w:val="32"/>
          <w:highlight w:val="none"/>
          <w:lang w:val="zh-CN"/>
        </w:rPr>
      </w:pPr>
      <w:r>
        <w:rPr>
          <w:rFonts w:hint="eastAsia" w:ascii="仿宋" w:hAnsi="仿宋" w:eastAsia="仿宋" w:cs="仿宋"/>
          <w:b/>
          <w:bCs/>
          <w:sz w:val="32"/>
          <w:szCs w:val="32"/>
          <w:highlight w:val="none"/>
          <w:lang w:val="zh-CN"/>
        </w:rPr>
        <w:t>采购代理机构：陕西笃信招标有限公司</w:t>
      </w:r>
    </w:p>
    <w:p>
      <w:pPr>
        <w:spacing w:line="560" w:lineRule="exact"/>
        <w:jc w:val="center"/>
        <w:rPr>
          <w:rFonts w:hint="eastAsia" w:ascii="仿宋" w:hAnsi="仿宋" w:eastAsia="仿宋" w:cs="仿宋"/>
          <w:sz w:val="32"/>
          <w:szCs w:val="32"/>
          <w:highlight w:val="none"/>
        </w:rPr>
      </w:pPr>
      <w:r>
        <w:rPr>
          <w:rFonts w:hint="eastAsia" w:ascii="仿宋" w:hAnsi="仿宋" w:eastAsia="仿宋" w:cs="仿宋"/>
          <w:b/>
          <w:bCs/>
          <w:sz w:val="32"/>
          <w:szCs w:val="32"/>
          <w:highlight w:val="none"/>
        </w:rPr>
        <w:t>二零二三年</w:t>
      </w:r>
      <w:r>
        <w:rPr>
          <w:rFonts w:hint="eastAsia" w:ascii="仿宋" w:hAnsi="仿宋" w:eastAsia="仿宋" w:cs="仿宋"/>
          <w:b/>
          <w:bCs/>
          <w:sz w:val="32"/>
          <w:szCs w:val="32"/>
          <w:highlight w:val="none"/>
          <w:lang w:eastAsia="zh-CN"/>
        </w:rPr>
        <w:t>十二</w:t>
      </w:r>
      <w:r>
        <w:rPr>
          <w:rFonts w:hint="eastAsia" w:ascii="仿宋" w:hAnsi="仿宋" w:eastAsia="仿宋" w:cs="仿宋"/>
          <w:b/>
          <w:bCs/>
          <w:sz w:val="32"/>
          <w:szCs w:val="32"/>
          <w:highlight w:val="none"/>
        </w:rPr>
        <w:t>月</w:t>
      </w:r>
      <w:r>
        <w:rPr>
          <w:rFonts w:hint="eastAsia" w:ascii="仿宋" w:hAnsi="仿宋" w:eastAsia="仿宋" w:cs="仿宋"/>
          <w:sz w:val="32"/>
          <w:szCs w:val="32"/>
          <w:highlight w:val="none"/>
        </w:rPr>
        <w:br w:type="page"/>
      </w:r>
    </w:p>
    <w:p>
      <w:pPr>
        <w:pStyle w:val="2"/>
        <w:rPr>
          <w:rFonts w:hint="eastAsia" w:ascii="仿宋" w:hAnsi="仿宋" w:eastAsia="仿宋" w:cs="仿宋"/>
          <w:highlight w:val="none"/>
        </w:rPr>
        <w:sectPr>
          <w:headerReference r:id="rId5" w:type="default"/>
          <w:footerReference r:id="rId6" w:type="default"/>
          <w:pgSz w:w="11905" w:h="16838"/>
          <w:pgMar w:top="1417" w:right="1701" w:bottom="1417" w:left="1701" w:header="850" w:footer="992" w:gutter="0"/>
          <w:pgBorders>
            <w:top w:val="none" w:sz="0" w:space="0"/>
            <w:left w:val="none" w:sz="0" w:space="0"/>
            <w:bottom w:val="none" w:sz="0" w:space="0"/>
            <w:right w:val="none" w:sz="0" w:space="0"/>
          </w:pgBorders>
          <w:pgNumType w:start="1"/>
          <w:cols w:space="0" w:num="1"/>
          <w:rtlGutter w:val="0"/>
          <w:docGrid w:linePitch="312" w:charSpace="0"/>
        </w:sectPr>
      </w:pPr>
      <w:bookmarkStart w:id="2" w:name="_Toc100219612"/>
    </w:p>
    <w:p>
      <w:pPr>
        <w:bidi w:val="0"/>
        <w:jc w:val="center"/>
        <w:rPr>
          <w:rFonts w:hint="eastAsia" w:ascii="仿宋" w:hAnsi="仿宋" w:eastAsia="仿宋" w:cs="仿宋"/>
          <w:b/>
          <w:bCs/>
          <w:kern w:val="2"/>
          <w:sz w:val="28"/>
          <w:szCs w:val="36"/>
          <w:highlight w:val="none"/>
        </w:rPr>
      </w:pPr>
      <w:bookmarkStart w:id="3" w:name="_Toc9482"/>
      <w:bookmarkStart w:id="4" w:name="_Toc12002"/>
      <w:bookmarkStart w:id="5" w:name="_Toc31669"/>
      <w:bookmarkStart w:id="6" w:name="_Toc14831"/>
      <w:bookmarkStart w:id="7" w:name="_Toc4194"/>
      <w:bookmarkStart w:id="8" w:name="_Toc2899"/>
      <w:bookmarkStart w:id="9" w:name="_Toc24408"/>
      <w:bookmarkStart w:id="10" w:name="_Toc29992"/>
      <w:bookmarkStart w:id="11" w:name="_Toc1267"/>
      <w:bookmarkStart w:id="12" w:name="_Toc19086"/>
      <w:r>
        <w:rPr>
          <w:rFonts w:hint="eastAsia" w:ascii="仿宋" w:hAnsi="仿宋" w:eastAsia="仿宋" w:cs="仿宋"/>
          <w:b/>
          <w:bCs/>
          <w:sz w:val="28"/>
          <w:szCs w:val="28"/>
          <w:highlight w:val="none"/>
        </w:rPr>
        <w:t>目</w:t>
      </w:r>
      <w:r>
        <w:rPr>
          <w:rFonts w:hint="eastAsia" w:ascii="仿宋" w:hAnsi="仿宋" w:eastAsia="仿宋" w:cs="仿宋"/>
          <w:b/>
          <w:bCs/>
          <w:sz w:val="28"/>
          <w:szCs w:val="28"/>
          <w:highlight w:val="none"/>
          <w:lang w:val="en-US" w:eastAsia="zh-CN"/>
        </w:rPr>
        <w:t xml:space="preserve"> </w:t>
      </w:r>
      <w:r>
        <w:rPr>
          <w:rFonts w:hint="eastAsia" w:ascii="仿宋" w:hAnsi="仿宋" w:eastAsia="仿宋" w:cs="仿宋"/>
          <w:b/>
          <w:bCs/>
          <w:sz w:val="28"/>
          <w:szCs w:val="28"/>
          <w:highlight w:val="none"/>
        </w:rPr>
        <w:t xml:space="preserve"> 录</w:t>
      </w:r>
      <w:bookmarkEnd w:id="3"/>
      <w:bookmarkEnd w:id="4"/>
      <w:bookmarkEnd w:id="5"/>
      <w:bookmarkEnd w:id="6"/>
      <w:bookmarkEnd w:id="7"/>
      <w:bookmarkEnd w:id="8"/>
      <w:bookmarkEnd w:id="9"/>
      <w:bookmarkEnd w:id="10"/>
      <w:bookmarkEnd w:id="11"/>
      <w:bookmarkEnd w:id="12"/>
    </w:p>
    <w:p>
      <w:pPr>
        <w:pStyle w:val="27"/>
        <w:keepNext w:val="0"/>
        <w:keepLines w:val="0"/>
        <w:pageBreakBefore w:val="0"/>
        <w:widowControl/>
        <w:tabs>
          <w:tab w:val="right" w:leader="dot" w:pos="8503"/>
        </w:tabs>
        <w:kinsoku/>
        <w:wordWrap/>
        <w:overflowPunct/>
        <w:topLinePunct w:val="0"/>
        <w:autoSpaceDE/>
        <w:autoSpaceDN/>
        <w:bidi w:val="0"/>
        <w:adjustRightInd/>
        <w:snapToGrid/>
        <w:spacing w:before="0" w:beforeLines="0" w:after="0" w:afterLines="0" w:line="240" w:lineRule="auto"/>
        <w:textAlignment w:val="auto"/>
        <w:rPr>
          <w:rFonts w:hint="eastAsia" w:ascii="仿宋" w:hAnsi="仿宋" w:eastAsia="仿宋" w:cs="仿宋"/>
          <w:sz w:val="24"/>
          <w:szCs w:val="24"/>
        </w:rPr>
      </w:pPr>
      <w:r>
        <w:rPr>
          <w:rFonts w:hint="eastAsia" w:ascii="仿宋" w:hAnsi="仿宋" w:eastAsia="仿宋" w:cs="仿宋"/>
          <w:sz w:val="21"/>
          <w:szCs w:val="21"/>
          <w:highlight w:val="none"/>
        </w:rPr>
        <w:fldChar w:fldCharType="begin"/>
      </w:r>
      <w:r>
        <w:rPr>
          <w:rFonts w:hint="eastAsia" w:ascii="仿宋" w:hAnsi="仿宋" w:eastAsia="仿宋" w:cs="仿宋"/>
          <w:sz w:val="21"/>
          <w:szCs w:val="21"/>
          <w:highlight w:val="none"/>
        </w:rPr>
        <w:instrText xml:space="preserve">TOC \o "1-3" \h \u </w:instrText>
      </w:r>
      <w:r>
        <w:rPr>
          <w:rFonts w:hint="eastAsia" w:ascii="仿宋" w:hAnsi="仿宋" w:eastAsia="仿宋" w:cs="仿宋"/>
          <w:sz w:val="21"/>
          <w:szCs w:val="21"/>
          <w:highlight w:val="none"/>
        </w:rPr>
        <w:fldChar w:fldCharType="separate"/>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_Toc16319 </w:instrText>
      </w:r>
      <w:r>
        <w:rPr>
          <w:rFonts w:hint="eastAsia" w:ascii="仿宋" w:hAnsi="仿宋" w:eastAsia="仿宋" w:cs="仿宋"/>
          <w:sz w:val="24"/>
          <w:szCs w:val="24"/>
          <w:highlight w:val="none"/>
        </w:rPr>
        <w:fldChar w:fldCharType="separate"/>
      </w:r>
      <w:r>
        <w:rPr>
          <w:rFonts w:hint="eastAsia" w:ascii="仿宋" w:hAnsi="仿宋" w:eastAsia="仿宋" w:cs="仿宋"/>
          <w:kern w:val="2"/>
          <w:sz w:val="24"/>
          <w:szCs w:val="24"/>
          <w:highlight w:val="none"/>
          <w:lang w:val="zh-CN"/>
        </w:rPr>
        <w:t>第一</w:t>
      </w:r>
      <w:r>
        <w:rPr>
          <w:rFonts w:hint="eastAsia" w:ascii="仿宋" w:hAnsi="仿宋" w:eastAsia="仿宋" w:cs="仿宋"/>
          <w:kern w:val="2"/>
          <w:sz w:val="24"/>
          <w:szCs w:val="24"/>
          <w:highlight w:val="none"/>
        </w:rPr>
        <w:t>部分</w:t>
      </w:r>
      <w:r>
        <w:rPr>
          <w:rFonts w:hint="eastAsia" w:ascii="仿宋" w:hAnsi="仿宋" w:eastAsia="仿宋" w:cs="仿宋"/>
          <w:kern w:val="2"/>
          <w:sz w:val="24"/>
          <w:szCs w:val="24"/>
          <w:highlight w:val="none"/>
          <w:lang w:val="zh-CN"/>
        </w:rPr>
        <w:t xml:space="preserve">  </w:t>
      </w:r>
      <w:r>
        <w:rPr>
          <w:rFonts w:hint="eastAsia" w:ascii="仿宋" w:hAnsi="仿宋" w:eastAsia="仿宋" w:cs="仿宋"/>
          <w:kern w:val="2"/>
          <w:sz w:val="24"/>
          <w:szCs w:val="24"/>
          <w:highlight w:val="none"/>
        </w:rPr>
        <w:t>招标公告</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_Toc16319 \h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503"/>
        </w:tabs>
        <w:kinsoku/>
        <w:wordWrap/>
        <w:overflowPunct/>
        <w:topLinePunct w:val="0"/>
        <w:autoSpaceDE/>
        <w:autoSpaceDN/>
        <w:bidi w:val="0"/>
        <w:adjustRightInd/>
        <w:snapToGrid/>
        <w:spacing w:before="0" w:beforeLines="0" w:after="0" w:afterLines="0"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_Toc31598 </w:instrText>
      </w:r>
      <w:r>
        <w:rPr>
          <w:rFonts w:hint="eastAsia" w:ascii="仿宋" w:hAnsi="仿宋" w:eastAsia="仿宋" w:cs="仿宋"/>
          <w:sz w:val="24"/>
          <w:szCs w:val="24"/>
          <w:highlight w:val="none"/>
        </w:rPr>
        <w:fldChar w:fldCharType="separate"/>
      </w:r>
      <w:r>
        <w:rPr>
          <w:rFonts w:hint="eastAsia" w:ascii="仿宋" w:hAnsi="仿宋" w:eastAsia="仿宋" w:cs="仿宋"/>
          <w:kern w:val="2"/>
          <w:sz w:val="24"/>
          <w:szCs w:val="24"/>
          <w:highlight w:val="none"/>
          <w:lang w:val="zh-CN"/>
        </w:rPr>
        <w:t>第二部分  投标人须知</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_Toc31598 \h </w:instrText>
      </w:r>
      <w:r>
        <w:rPr>
          <w:rFonts w:hint="eastAsia" w:ascii="仿宋" w:hAnsi="仿宋" w:eastAsia="仿宋" w:cs="仿宋"/>
          <w:sz w:val="24"/>
          <w:szCs w:val="24"/>
        </w:rPr>
        <w:fldChar w:fldCharType="separate"/>
      </w:r>
      <w:r>
        <w:rPr>
          <w:rFonts w:hint="eastAsia" w:ascii="仿宋" w:hAnsi="仿宋" w:eastAsia="仿宋" w:cs="仿宋"/>
          <w:sz w:val="24"/>
          <w:szCs w:val="24"/>
        </w:rPr>
        <w:t>9</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_Toc11354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rPr>
        <w:t>投标人须知前附表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_Toc11354 \h </w:instrText>
      </w:r>
      <w:r>
        <w:rPr>
          <w:rFonts w:hint="eastAsia" w:ascii="仿宋" w:hAnsi="仿宋" w:eastAsia="仿宋" w:cs="仿宋"/>
          <w:sz w:val="24"/>
          <w:szCs w:val="24"/>
        </w:rPr>
        <w:fldChar w:fldCharType="separate"/>
      </w:r>
      <w:r>
        <w:rPr>
          <w:rFonts w:hint="eastAsia" w:ascii="仿宋" w:hAnsi="仿宋" w:eastAsia="仿宋" w:cs="仿宋"/>
          <w:sz w:val="24"/>
          <w:szCs w:val="24"/>
        </w:rPr>
        <w:t>9</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_Toc6496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一、有关定义</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_Toc6496 \h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_Toc4062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二、</w:t>
      </w:r>
      <w:r>
        <w:rPr>
          <w:rFonts w:hint="eastAsia" w:ascii="仿宋" w:hAnsi="仿宋" w:eastAsia="仿宋" w:cs="仿宋"/>
          <w:bCs/>
          <w:sz w:val="24"/>
          <w:szCs w:val="24"/>
          <w:highlight w:val="none"/>
          <w:lang w:eastAsia="zh-CN"/>
        </w:rPr>
        <w:t>投标人</w:t>
      </w:r>
      <w:r>
        <w:rPr>
          <w:rFonts w:hint="eastAsia" w:ascii="仿宋" w:hAnsi="仿宋" w:eastAsia="仿宋" w:cs="仿宋"/>
          <w:bCs/>
          <w:sz w:val="24"/>
          <w:szCs w:val="24"/>
          <w:highlight w:val="none"/>
        </w:rPr>
        <w:t>注意事项</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_Toc4062 \h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_Toc31971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（一）</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投标流程</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_Toc31971 \h </w:instrText>
      </w:r>
      <w:r>
        <w:rPr>
          <w:rFonts w:hint="eastAsia" w:ascii="仿宋" w:hAnsi="仿宋" w:eastAsia="仿宋" w:cs="仿宋"/>
          <w:sz w:val="24"/>
          <w:szCs w:val="24"/>
        </w:rPr>
        <w:fldChar w:fldCharType="separate"/>
      </w:r>
      <w:r>
        <w:rPr>
          <w:rFonts w:hint="eastAsia" w:ascii="仿宋" w:hAnsi="仿宋" w:eastAsia="仿宋" w:cs="仿宋"/>
          <w:sz w:val="24"/>
          <w:szCs w:val="24"/>
        </w:rPr>
        <w:t>13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_Toc26826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（二）关于询问、质疑和投诉</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_Toc26826 \h </w:instrText>
      </w:r>
      <w:r>
        <w:rPr>
          <w:rFonts w:hint="eastAsia" w:ascii="仿宋" w:hAnsi="仿宋" w:eastAsia="仿宋" w:cs="仿宋"/>
          <w:sz w:val="24"/>
          <w:szCs w:val="24"/>
        </w:rPr>
        <w:fldChar w:fldCharType="separate"/>
      </w:r>
      <w:r>
        <w:rPr>
          <w:rFonts w:hint="eastAsia" w:ascii="仿宋" w:hAnsi="仿宋" w:eastAsia="仿宋" w:cs="仿宋"/>
          <w:sz w:val="24"/>
          <w:szCs w:val="24"/>
        </w:rPr>
        <w:t>14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_Toc24293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1．询问</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_Toc24293 \h </w:instrText>
      </w:r>
      <w:r>
        <w:rPr>
          <w:rFonts w:hint="eastAsia" w:ascii="仿宋" w:hAnsi="仿宋" w:eastAsia="仿宋" w:cs="仿宋"/>
          <w:sz w:val="24"/>
          <w:szCs w:val="24"/>
        </w:rPr>
        <w:fldChar w:fldCharType="separate"/>
      </w:r>
      <w:r>
        <w:rPr>
          <w:rFonts w:hint="eastAsia" w:ascii="仿宋" w:hAnsi="仿宋" w:eastAsia="仿宋" w:cs="仿宋"/>
          <w:sz w:val="24"/>
          <w:szCs w:val="24"/>
        </w:rPr>
        <w:t>14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_Toc5904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2．质疑</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_Toc5904 \h </w:instrText>
      </w:r>
      <w:r>
        <w:rPr>
          <w:rFonts w:hint="eastAsia" w:ascii="仿宋" w:hAnsi="仿宋" w:eastAsia="仿宋" w:cs="仿宋"/>
          <w:sz w:val="24"/>
          <w:szCs w:val="24"/>
        </w:rPr>
        <w:fldChar w:fldCharType="separate"/>
      </w:r>
      <w:r>
        <w:rPr>
          <w:rFonts w:hint="eastAsia" w:ascii="仿宋" w:hAnsi="仿宋" w:eastAsia="仿宋" w:cs="仿宋"/>
          <w:sz w:val="24"/>
          <w:szCs w:val="24"/>
        </w:rPr>
        <w:t>14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_Toc1865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3．投诉</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_Toc1865 \h </w:instrText>
      </w:r>
      <w:r>
        <w:rPr>
          <w:rFonts w:hint="eastAsia" w:ascii="仿宋" w:hAnsi="仿宋" w:eastAsia="仿宋" w:cs="仿宋"/>
          <w:sz w:val="24"/>
          <w:szCs w:val="24"/>
        </w:rPr>
        <w:fldChar w:fldCharType="separate"/>
      </w:r>
      <w:r>
        <w:rPr>
          <w:rFonts w:hint="eastAsia" w:ascii="仿宋" w:hAnsi="仿宋" w:eastAsia="仿宋" w:cs="仿宋"/>
          <w:sz w:val="24"/>
          <w:szCs w:val="24"/>
        </w:rPr>
        <w:t>15</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_Toc29661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4．恶意质疑、投诉的法律后果</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_Toc29661 \h </w:instrText>
      </w:r>
      <w:r>
        <w:rPr>
          <w:rFonts w:hint="eastAsia" w:ascii="仿宋" w:hAnsi="仿宋" w:eastAsia="仿宋" w:cs="仿宋"/>
          <w:sz w:val="24"/>
          <w:szCs w:val="24"/>
        </w:rPr>
        <w:fldChar w:fldCharType="separate"/>
      </w:r>
      <w:r>
        <w:rPr>
          <w:rFonts w:hint="eastAsia" w:ascii="仿宋" w:hAnsi="仿宋" w:eastAsia="仿宋" w:cs="仿宋"/>
          <w:sz w:val="24"/>
          <w:szCs w:val="24"/>
        </w:rPr>
        <w:t>16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_Toc8214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（三）关于保证金</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_Toc8214 \h </w:instrText>
      </w:r>
      <w:r>
        <w:rPr>
          <w:rFonts w:hint="eastAsia" w:ascii="仿宋" w:hAnsi="仿宋" w:eastAsia="仿宋" w:cs="仿宋"/>
          <w:sz w:val="24"/>
          <w:szCs w:val="24"/>
        </w:rPr>
        <w:fldChar w:fldCharType="separate"/>
      </w:r>
      <w:r>
        <w:rPr>
          <w:rFonts w:hint="eastAsia" w:ascii="仿宋" w:hAnsi="仿宋" w:eastAsia="仿宋" w:cs="仿宋"/>
          <w:sz w:val="24"/>
          <w:szCs w:val="24"/>
        </w:rPr>
        <w:t>16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_Toc2174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1．西安市政府采购信用担保及信用融资政策</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_Toc2174 \h </w:instrText>
      </w:r>
      <w:r>
        <w:rPr>
          <w:rFonts w:hint="eastAsia" w:ascii="仿宋" w:hAnsi="仿宋" w:eastAsia="仿宋" w:cs="仿宋"/>
          <w:sz w:val="24"/>
          <w:szCs w:val="24"/>
        </w:rPr>
        <w:fldChar w:fldCharType="separate"/>
      </w:r>
      <w:r>
        <w:rPr>
          <w:rFonts w:hint="eastAsia" w:ascii="仿宋" w:hAnsi="仿宋" w:eastAsia="仿宋" w:cs="仿宋"/>
          <w:sz w:val="24"/>
          <w:szCs w:val="24"/>
        </w:rPr>
        <w:t>16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_Toc32569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2．投标保证金</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_Toc32569 \h </w:instrText>
      </w:r>
      <w:r>
        <w:rPr>
          <w:rFonts w:hint="eastAsia" w:ascii="仿宋" w:hAnsi="仿宋" w:eastAsia="仿宋" w:cs="仿宋"/>
          <w:sz w:val="24"/>
          <w:szCs w:val="24"/>
        </w:rPr>
        <w:fldChar w:fldCharType="separate"/>
      </w:r>
      <w:r>
        <w:rPr>
          <w:rFonts w:hint="eastAsia" w:ascii="仿宋" w:hAnsi="仿宋" w:eastAsia="仿宋" w:cs="仿宋"/>
          <w:sz w:val="24"/>
          <w:szCs w:val="24"/>
        </w:rPr>
        <w:t>16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_Toc26013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3．履约保证金</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_Toc26013 \h </w:instrText>
      </w:r>
      <w:r>
        <w:rPr>
          <w:rFonts w:hint="eastAsia" w:ascii="仿宋" w:hAnsi="仿宋" w:eastAsia="仿宋" w:cs="仿宋"/>
          <w:sz w:val="24"/>
          <w:szCs w:val="24"/>
        </w:rPr>
        <w:fldChar w:fldCharType="separate"/>
      </w:r>
      <w:r>
        <w:rPr>
          <w:rFonts w:hint="eastAsia" w:ascii="仿宋" w:hAnsi="仿宋" w:eastAsia="仿宋" w:cs="仿宋"/>
          <w:sz w:val="24"/>
          <w:szCs w:val="24"/>
        </w:rPr>
        <w:t>17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_Toc869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（四）关于政府采购政策</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_Toc869 \h </w:instrText>
      </w:r>
      <w:r>
        <w:rPr>
          <w:rFonts w:hint="eastAsia" w:ascii="仿宋" w:hAnsi="仿宋" w:eastAsia="仿宋" w:cs="仿宋"/>
          <w:sz w:val="24"/>
          <w:szCs w:val="24"/>
        </w:rPr>
        <w:fldChar w:fldCharType="separate"/>
      </w:r>
      <w:r>
        <w:rPr>
          <w:rFonts w:hint="eastAsia" w:ascii="仿宋" w:hAnsi="仿宋" w:eastAsia="仿宋" w:cs="仿宋"/>
          <w:sz w:val="24"/>
          <w:szCs w:val="24"/>
        </w:rPr>
        <w:t>17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_Toc25894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1．对中小企业、监狱企业、残疾人福利性单位的优惠政策</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_Toc25894 \h </w:instrText>
      </w:r>
      <w:r>
        <w:rPr>
          <w:rFonts w:hint="eastAsia" w:ascii="仿宋" w:hAnsi="仿宋" w:eastAsia="仿宋" w:cs="仿宋"/>
          <w:sz w:val="24"/>
          <w:szCs w:val="24"/>
        </w:rPr>
        <w:fldChar w:fldCharType="separate"/>
      </w:r>
      <w:r>
        <w:rPr>
          <w:rFonts w:hint="eastAsia" w:ascii="仿宋" w:hAnsi="仿宋" w:eastAsia="仿宋" w:cs="仿宋"/>
          <w:sz w:val="24"/>
          <w:szCs w:val="24"/>
        </w:rPr>
        <w:t>17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_Toc17610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2．节能、环保产品采购政策</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_Toc17610 \h </w:instrText>
      </w:r>
      <w:r>
        <w:rPr>
          <w:rFonts w:hint="eastAsia" w:ascii="仿宋" w:hAnsi="仿宋" w:eastAsia="仿宋" w:cs="仿宋"/>
          <w:sz w:val="24"/>
          <w:szCs w:val="24"/>
        </w:rPr>
        <w:fldChar w:fldCharType="separate"/>
      </w:r>
      <w:r>
        <w:rPr>
          <w:rFonts w:hint="eastAsia" w:ascii="仿宋" w:hAnsi="仿宋" w:eastAsia="仿宋" w:cs="仿宋"/>
          <w:sz w:val="24"/>
          <w:szCs w:val="24"/>
        </w:rPr>
        <w:t>18</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_Toc13460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3．陕西省中小企业政府采购信用融资办法</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_Toc13460 \h </w:instrText>
      </w:r>
      <w:r>
        <w:rPr>
          <w:rFonts w:hint="eastAsia" w:ascii="仿宋" w:hAnsi="仿宋" w:eastAsia="仿宋" w:cs="仿宋"/>
          <w:sz w:val="24"/>
          <w:szCs w:val="24"/>
        </w:rPr>
        <w:fldChar w:fldCharType="separate"/>
      </w:r>
      <w:r>
        <w:rPr>
          <w:rFonts w:hint="eastAsia" w:ascii="仿宋" w:hAnsi="仿宋" w:eastAsia="仿宋" w:cs="仿宋"/>
          <w:sz w:val="24"/>
          <w:szCs w:val="24"/>
        </w:rPr>
        <w:t>19</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_Toc8387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（五）关于同一品牌产品的处理</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_Toc8387 \h </w:instrText>
      </w:r>
      <w:r>
        <w:rPr>
          <w:rFonts w:hint="eastAsia" w:ascii="仿宋" w:hAnsi="仿宋" w:eastAsia="仿宋" w:cs="仿宋"/>
          <w:sz w:val="24"/>
          <w:szCs w:val="24"/>
        </w:rPr>
        <w:fldChar w:fldCharType="separate"/>
      </w:r>
      <w:r>
        <w:rPr>
          <w:rFonts w:hint="eastAsia" w:ascii="仿宋" w:hAnsi="仿宋" w:eastAsia="仿宋" w:cs="仿宋"/>
          <w:sz w:val="24"/>
          <w:szCs w:val="24"/>
        </w:rPr>
        <w:t>19</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_Toc12926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（六）关于知识产权和保密事项</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_Toc12926 \h </w:instrText>
      </w:r>
      <w:r>
        <w:rPr>
          <w:rFonts w:hint="eastAsia" w:ascii="仿宋" w:hAnsi="仿宋" w:eastAsia="仿宋" w:cs="仿宋"/>
          <w:sz w:val="24"/>
          <w:szCs w:val="24"/>
        </w:rPr>
        <w:fldChar w:fldCharType="separate"/>
      </w:r>
      <w:r>
        <w:rPr>
          <w:rFonts w:hint="eastAsia" w:ascii="仿宋" w:hAnsi="仿宋" w:eastAsia="仿宋" w:cs="仿宋"/>
          <w:sz w:val="24"/>
          <w:szCs w:val="24"/>
        </w:rPr>
        <w:t>19</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_Toc8103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（七）关于信用记录的查询和使用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_Toc8103 \h </w:instrText>
      </w:r>
      <w:r>
        <w:rPr>
          <w:rFonts w:hint="eastAsia" w:ascii="仿宋" w:hAnsi="仿宋" w:eastAsia="仿宋" w:cs="仿宋"/>
          <w:sz w:val="24"/>
          <w:szCs w:val="24"/>
        </w:rPr>
        <w:fldChar w:fldCharType="separate"/>
      </w:r>
      <w:r>
        <w:rPr>
          <w:rFonts w:hint="eastAsia" w:ascii="仿宋" w:hAnsi="仿宋" w:eastAsia="仿宋" w:cs="仿宋"/>
          <w:sz w:val="24"/>
          <w:szCs w:val="24"/>
        </w:rPr>
        <w:t>20</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_Toc16783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eastAsia="zh-CN"/>
        </w:rPr>
        <w:t>（</w:t>
      </w:r>
      <w:r>
        <w:rPr>
          <w:rFonts w:hint="eastAsia" w:ascii="仿宋" w:hAnsi="仿宋" w:eastAsia="仿宋" w:cs="仿宋"/>
          <w:bCs/>
          <w:sz w:val="24"/>
          <w:szCs w:val="24"/>
          <w:highlight w:val="none"/>
          <w:lang w:val="en-US" w:eastAsia="zh-CN"/>
        </w:rPr>
        <w:t>八</w:t>
      </w:r>
      <w:r>
        <w:rPr>
          <w:rFonts w:hint="eastAsia" w:ascii="仿宋" w:hAnsi="仿宋" w:eastAsia="仿宋" w:cs="仿宋"/>
          <w:bCs/>
          <w:sz w:val="24"/>
          <w:szCs w:val="24"/>
          <w:highlight w:val="none"/>
          <w:lang w:val="zh-CN" w:eastAsia="zh-CN"/>
        </w:rPr>
        <w:t>）</w:t>
      </w:r>
      <w:r>
        <w:rPr>
          <w:rFonts w:hint="eastAsia" w:ascii="仿宋" w:hAnsi="仿宋" w:eastAsia="仿宋" w:cs="仿宋"/>
          <w:bCs/>
          <w:sz w:val="24"/>
          <w:szCs w:val="24"/>
          <w:highlight w:val="none"/>
          <w:lang w:val="zh-CN"/>
        </w:rPr>
        <w:t>限制</w:t>
      </w:r>
      <w:r>
        <w:rPr>
          <w:rFonts w:hint="eastAsia" w:ascii="仿宋" w:hAnsi="仿宋" w:eastAsia="仿宋" w:cs="仿宋"/>
          <w:bCs/>
          <w:sz w:val="24"/>
          <w:szCs w:val="24"/>
          <w:highlight w:val="none"/>
          <w:lang w:val="en-US" w:eastAsia="zh-CN"/>
        </w:rPr>
        <w:t>投标</w:t>
      </w:r>
      <w:r>
        <w:rPr>
          <w:rFonts w:hint="eastAsia" w:ascii="仿宋" w:hAnsi="仿宋" w:eastAsia="仿宋" w:cs="仿宋"/>
          <w:bCs/>
          <w:sz w:val="24"/>
          <w:szCs w:val="24"/>
          <w:highlight w:val="none"/>
          <w:lang w:val="zh-CN"/>
        </w:rPr>
        <w:t>要求</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_Toc16783 \h </w:instrText>
      </w:r>
      <w:r>
        <w:rPr>
          <w:rFonts w:hint="eastAsia" w:ascii="仿宋" w:hAnsi="仿宋" w:eastAsia="仿宋" w:cs="仿宋"/>
          <w:sz w:val="24"/>
          <w:szCs w:val="24"/>
        </w:rPr>
        <w:fldChar w:fldCharType="separate"/>
      </w:r>
      <w:r>
        <w:rPr>
          <w:rFonts w:hint="eastAsia" w:ascii="仿宋" w:hAnsi="仿宋" w:eastAsia="仿宋" w:cs="仿宋"/>
          <w:sz w:val="24"/>
          <w:szCs w:val="24"/>
        </w:rPr>
        <w:t>20</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_Toc28251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九</w:t>
      </w:r>
      <w:r>
        <w:rPr>
          <w:rFonts w:hint="eastAsia" w:ascii="仿宋" w:hAnsi="仿宋" w:eastAsia="仿宋" w:cs="仿宋"/>
          <w:sz w:val="24"/>
          <w:szCs w:val="24"/>
          <w:highlight w:val="none"/>
        </w:rPr>
        <w:t>）其他重要事项</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_Toc28251 \h </w:instrText>
      </w:r>
      <w:r>
        <w:rPr>
          <w:rFonts w:hint="eastAsia" w:ascii="仿宋" w:hAnsi="仿宋" w:eastAsia="仿宋" w:cs="仿宋"/>
          <w:sz w:val="24"/>
          <w:szCs w:val="24"/>
        </w:rPr>
        <w:fldChar w:fldCharType="separate"/>
      </w:r>
      <w:r>
        <w:rPr>
          <w:rFonts w:hint="eastAsia" w:ascii="仿宋" w:hAnsi="仿宋" w:eastAsia="仿宋" w:cs="仿宋"/>
          <w:sz w:val="24"/>
          <w:szCs w:val="24"/>
        </w:rPr>
        <w:t>20</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_Toc1114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三、招标文件</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_Toc1114 \h </w:instrText>
      </w:r>
      <w:r>
        <w:rPr>
          <w:rFonts w:hint="eastAsia" w:ascii="仿宋" w:hAnsi="仿宋" w:eastAsia="仿宋" w:cs="仿宋"/>
          <w:sz w:val="24"/>
          <w:szCs w:val="24"/>
        </w:rPr>
        <w:fldChar w:fldCharType="separate"/>
      </w:r>
      <w:r>
        <w:rPr>
          <w:rFonts w:hint="eastAsia" w:ascii="仿宋" w:hAnsi="仿宋" w:eastAsia="仿宋" w:cs="仿宋"/>
          <w:sz w:val="24"/>
          <w:szCs w:val="24"/>
        </w:rPr>
        <w:t>20</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_Toc12645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（一）招标文件的解释权</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_Toc12645 \h </w:instrText>
      </w:r>
      <w:r>
        <w:rPr>
          <w:rFonts w:hint="eastAsia" w:ascii="仿宋" w:hAnsi="仿宋" w:eastAsia="仿宋" w:cs="仿宋"/>
          <w:sz w:val="24"/>
          <w:szCs w:val="24"/>
        </w:rPr>
        <w:fldChar w:fldCharType="separate"/>
      </w:r>
      <w:r>
        <w:rPr>
          <w:rFonts w:hint="eastAsia" w:ascii="仿宋" w:hAnsi="仿宋" w:eastAsia="仿宋" w:cs="仿宋"/>
          <w:sz w:val="24"/>
          <w:szCs w:val="24"/>
        </w:rPr>
        <w:t>20</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_Toc20642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（二）招标文件主要内容</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_Toc20642 \h </w:instrText>
      </w:r>
      <w:r>
        <w:rPr>
          <w:rFonts w:hint="eastAsia" w:ascii="仿宋" w:hAnsi="仿宋" w:eastAsia="仿宋" w:cs="仿宋"/>
          <w:sz w:val="24"/>
          <w:szCs w:val="24"/>
        </w:rPr>
        <w:fldChar w:fldCharType="separate"/>
      </w:r>
      <w:r>
        <w:rPr>
          <w:rFonts w:hint="eastAsia" w:ascii="仿宋" w:hAnsi="仿宋" w:eastAsia="仿宋" w:cs="仿宋"/>
          <w:sz w:val="24"/>
          <w:szCs w:val="24"/>
        </w:rPr>
        <w:t>20</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_Toc25985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（三）招标文件的检查及阅读</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_Toc25985 \h </w:instrText>
      </w:r>
      <w:r>
        <w:rPr>
          <w:rFonts w:hint="eastAsia" w:ascii="仿宋" w:hAnsi="仿宋" w:eastAsia="仿宋" w:cs="仿宋"/>
          <w:sz w:val="24"/>
          <w:szCs w:val="24"/>
        </w:rPr>
        <w:fldChar w:fldCharType="separate"/>
      </w:r>
      <w:r>
        <w:rPr>
          <w:rFonts w:hint="eastAsia" w:ascii="仿宋" w:hAnsi="仿宋" w:eastAsia="仿宋" w:cs="仿宋"/>
          <w:sz w:val="24"/>
          <w:szCs w:val="24"/>
        </w:rPr>
        <w:t>21</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_Toc24079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（四）招标文件的修改、澄清</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_Toc24079 \h </w:instrText>
      </w:r>
      <w:r>
        <w:rPr>
          <w:rFonts w:hint="eastAsia" w:ascii="仿宋" w:hAnsi="仿宋" w:eastAsia="仿宋" w:cs="仿宋"/>
          <w:sz w:val="24"/>
          <w:szCs w:val="24"/>
        </w:rPr>
        <w:fldChar w:fldCharType="separate"/>
      </w:r>
      <w:r>
        <w:rPr>
          <w:rFonts w:hint="eastAsia" w:ascii="仿宋" w:hAnsi="仿宋" w:eastAsia="仿宋" w:cs="仿宋"/>
          <w:sz w:val="24"/>
          <w:szCs w:val="24"/>
        </w:rPr>
        <w:t>21</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_Toc25107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四、投标文件</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_Toc25107 \h </w:instrText>
      </w:r>
      <w:r>
        <w:rPr>
          <w:rFonts w:hint="eastAsia" w:ascii="仿宋" w:hAnsi="仿宋" w:eastAsia="仿宋" w:cs="仿宋"/>
          <w:sz w:val="24"/>
          <w:szCs w:val="24"/>
        </w:rPr>
        <w:fldChar w:fldCharType="separate"/>
      </w:r>
      <w:r>
        <w:rPr>
          <w:rFonts w:hint="eastAsia" w:ascii="仿宋" w:hAnsi="仿宋" w:eastAsia="仿宋" w:cs="仿宋"/>
          <w:sz w:val="24"/>
          <w:szCs w:val="24"/>
        </w:rPr>
        <w:t>21</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_Toc4972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（一）投标文件的式样</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_Toc4972 \h </w:instrText>
      </w:r>
      <w:r>
        <w:rPr>
          <w:rFonts w:hint="eastAsia" w:ascii="仿宋" w:hAnsi="仿宋" w:eastAsia="仿宋" w:cs="仿宋"/>
          <w:sz w:val="24"/>
          <w:szCs w:val="24"/>
        </w:rPr>
        <w:fldChar w:fldCharType="separate"/>
      </w:r>
      <w:r>
        <w:rPr>
          <w:rFonts w:hint="eastAsia" w:ascii="仿宋" w:hAnsi="仿宋" w:eastAsia="仿宋" w:cs="仿宋"/>
          <w:sz w:val="24"/>
          <w:szCs w:val="24"/>
        </w:rPr>
        <w:t>22</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_Toc29669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1．组成及格式</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_Toc29669 \h </w:instrText>
      </w:r>
      <w:r>
        <w:rPr>
          <w:rFonts w:hint="eastAsia" w:ascii="仿宋" w:hAnsi="仿宋" w:eastAsia="仿宋" w:cs="仿宋"/>
          <w:sz w:val="24"/>
          <w:szCs w:val="24"/>
        </w:rPr>
        <w:fldChar w:fldCharType="separate"/>
      </w:r>
      <w:r>
        <w:rPr>
          <w:rFonts w:hint="eastAsia" w:ascii="仿宋" w:hAnsi="仿宋" w:eastAsia="仿宋" w:cs="仿宋"/>
          <w:sz w:val="24"/>
          <w:szCs w:val="24"/>
        </w:rPr>
        <w:t>22</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_Toc11993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2．语言</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_Toc11993 \h </w:instrText>
      </w:r>
      <w:r>
        <w:rPr>
          <w:rFonts w:hint="eastAsia" w:ascii="仿宋" w:hAnsi="仿宋" w:eastAsia="仿宋" w:cs="仿宋"/>
          <w:sz w:val="24"/>
          <w:szCs w:val="24"/>
        </w:rPr>
        <w:fldChar w:fldCharType="separate"/>
      </w:r>
      <w:r>
        <w:rPr>
          <w:rFonts w:hint="eastAsia" w:ascii="仿宋" w:hAnsi="仿宋" w:eastAsia="仿宋" w:cs="仿宋"/>
          <w:sz w:val="24"/>
          <w:szCs w:val="24"/>
        </w:rPr>
        <w:t>22</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_Toc31506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3．计量单位</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_Toc31506 \h </w:instrText>
      </w:r>
      <w:r>
        <w:rPr>
          <w:rFonts w:hint="eastAsia" w:ascii="仿宋" w:hAnsi="仿宋" w:eastAsia="仿宋" w:cs="仿宋"/>
          <w:sz w:val="24"/>
          <w:szCs w:val="24"/>
        </w:rPr>
        <w:fldChar w:fldCharType="separate"/>
      </w:r>
      <w:r>
        <w:rPr>
          <w:rFonts w:hint="eastAsia" w:ascii="仿宋" w:hAnsi="仿宋" w:eastAsia="仿宋" w:cs="仿宋"/>
          <w:sz w:val="24"/>
          <w:szCs w:val="24"/>
        </w:rPr>
        <w:t>22</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_Toc10396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（二）投标文件的有效期</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_Toc10396 \h </w:instrText>
      </w:r>
      <w:r>
        <w:rPr>
          <w:rFonts w:hint="eastAsia" w:ascii="仿宋" w:hAnsi="仿宋" w:eastAsia="仿宋" w:cs="仿宋"/>
          <w:sz w:val="24"/>
          <w:szCs w:val="24"/>
        </w:rPr>
        <w:fldChar w:fldCharType="separate"/>
      </w:r>
      <w:r>
        <w:rPr>
          <w:rFonts w:hint="eastAsia" w:ascii="仿宋" w:hAnsi="仿宋" w:eastAsia="仿宋" w:cs="仿宋"/>
          <w:sz w:val="24"/>
          <w:szCs w:val="24"/>
        </w:rPr>
        <w:t>22</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_Toc3341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（三）投标报价</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_Toc3341 \h </w:instrText>
      </w:r>
      <w:r>
        <w:rPr>
          <w:rFonts w:hint="eastAsia" w:ascii="仿宋" w:hAnsi="仿宋" w:eastAsia="仿宋" w:cs="仿宋"/>
          <w:sz w:val="24"/>
          <w:szCs w:val="24"/>
        </w:rPr>
        <w:fldChar w:fldCharType="separate"/>
      </w:r>
      <w:r>
        <w:rPr>
          <w:rFonts w:hint="eastAsia" w:ascii="仿宋" w:hAnsi="仿宋" w:eastAsia="仿宋" w:cs="仿宋"/>
          <w:sz w:val="24"/>
          <w:szCs w:val="24"/>
        </w:rPr>
        <w:t>22</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_Toc28026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（四）投标文件的制作和签章</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_Toc28026 \h </w:instrText>
      </w:r>
      <w:r>
        <w:rPr>
          <w:rFonts w:hint="eastAsia" w:ascii="仿宋" w:hAnsi="仿宋" w:eastAsia="仿宋" w:cs="仿宋"/>
          <w:sz w:val="24"/>
          <w:szCs w:val="24"/>
        </w:rPr>
        <w:fldChar w:fldCharType="separate"/>
      </w:r>
      <w:r>
        <w:rPr>
          <w:rFonts w:hint="eastAsia" w:ascii="仿宋" w:hAnsi="仿宋" w:eastAsia="仿宋" w:cs="仿宋"/>
          <w:sz w:val="24"/>
          <w:szCs w:val="24"/>
        </w:rPr>
        <w:t>23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_Toc25639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（五）投标文件的加密和提交</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_Toc25639 \h </w:instrText>
      </w:r>
      <w:r>
        <w:rPr>
          <w:rFonts w:hint="eastAsia" w:ascii="仿宋" w:hAnsi="仿宋" w:eastAsia="仿宋" w:cs="仿宋"/>
          <w:sz w:val="24"/>
          <w:szCs w:val="24"/>
        </w:rPr>
        <w:fldChar w:fldCharType="separate"/>
      </w:r>
      <w:r>
        <w:rPr>
          <w:rFonts w:hint="eastAsia" w:ascii="仿宋" w:hAnsi="仿宋" w:eastAsia="仿宋" w:cs="仿宋"/>
          <w:sz w:val="24"/>
          <w:szCs w:val="24"/>
        </w:rPr>
        <w:t>23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_Toc13492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（六）投标文件的补充、修改和撤回</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_Toc13492 \h </w:instrText>
      </w:r>
      <w:r>
        <w:rPr>
          <w:rFonts w:hint="eastAsia" w:ascii="仿宋" w:hAnsi="仿宋" w:eastAsia="仿宋" w:cs="仿宋"/>
          <w:sz w:val="24"/>
          <w:szCs w:val="24"/>
        </w:rPr>
        <w:fldChar w:fldCharType="separate"/>
      </w:r>
      <w:r>
        <w:rPr>
          <w:rFonts w:hint="eastAsia" w:ascii="仿宋" w:hAnsi="仿宋" w:eastAsia="仿宋" w:cs="仿宋"/>
          <w:sz w:val="24"/>
          <w:szCs w:val="24"/>
        </w:rPr>
        <w:t>24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_Toc28674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（七）关于投标文件的雷同性分析</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_Toc28674 \h </w:instrText>
      </w:r>
      <w:r>
        <w:rPr>
          <w:rFonts w:hint="eastAsia" w:ascii="仿宋" w:hAnsi="仿宋" w:eastAsia="仿宋" w:cs="仿宋"/>
          <w:sz w:val="24"/>
          <w:szCs w:val="24"/>
        </w:rPr>
        <w:fldChar w:fldCharType="separate"/>
      </w:r>
      <w:r>
        <w:rPr>
          <w:rFonts w:hint="eastAsia" w:ascii="仿宋" w:hAnsi="仿宋" w:eastAsia="仿宋" w:cs="仿宋"/>
          <w:sz w:val="24"/>
          <w:szCs w:val="24"/>
        </w:rPr>
        <w:t>24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_Toc5924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（八）投标文件被拒绝接收的情形</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_Toc5924 \h </w:instrText>
      </w:r>
      <w:r>
        <w:rPr>
          <w:rFonts w:hint="eastAsia" w:ascii="仿宋" w:hAnsi="仿宋" w:eastAsia="仿宋" w:cs="仿宋"/>
          <w:sz w:val="24"/>
          <w:szCs w:val="24"/>
        </w:rPr>
        <w:fldChar w:fldCharType="separate"/>
      </w:r>
      <w:r>
        <w:rPr>
          <w:rFonts w:hint="eastAsia" w:ascii="仿宋" w:hAnsi="仿宋" w:eastAsia="仿宋" w:cs="仿宋"/>
          <w:sz w:val="24"/>
          <w:szCs w:val="24"/>
        </w:rPr>
        <w:t>24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_Toc14030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五、开标程序</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_Toc14030 \h </w:instrText>
      </w:r>
      <w:r>
        <w:rPr>
          <w:rFonts w:hint="eastAsia" w:ascii="仿宋" w:hAnsi="仿宋" w:eastAsia="仿宋" w:cs="仿宋"/>
          <w:sz w:val="24"/>
          <w:szCs w:val="24"/>
        </w:rPr>
        <w:fldChar w:fldCharType="separate"/>
      </w:r>
      <w:r>
        <w:rPr>
          <w:rFonts w:hint="eastAsia" w:ascii="仿宋" w:hAnsi="仿宋" w:eastAsia="仿宋" w:cs="仿宋"/>
          <w:sz w:val="24"/>
          <w:szCs w:val="24"/>
        </w:rPr>
        <w:t>25</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_Toc30734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（一）“不见面开标”基本流程</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_Toc30734 \h </w:instrText>
      </w:r>
      <w:r>
        <w:rPr>
          <w:rFonts w:hint="eastAsia" w:ascii="仿宋" w:hAnsi="仿宋" w:eastAsia="仿宋" w:cs="仿宋"/>
          <w:sz w:val="24"/>
          <w:szCs w:val="24"/>
        </w:rPr>
        <w:fldChar w:fldCharType="separate"/>
      </w:r>
      <w:r>
        <w:rPr>
          <w:rFonts w:hint="eastAsia" w:ascii="仿宋" w:hAnsi="仿宋" w:eastAsia="仿宋" w:cs="仿宋"/>
          <w:sz w:val="24"/>
          <w:szCs w:val="24"/>
        </w:rPr>
        <w:t>25</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_Toc30025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（二）开标环节投标文件视为无效的情形</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_Toc30025 \h </w:instrText>
      </w:r>
      <w:r>
        <w:rPr>
          <w:rFonts w:hint="eastAsia" w:ascii="仿宋" w:hAnsi="仿宋" w:eastAsia="仿宋" w:cs="仿宋"/>
          <w:sz w:val="24"/>
          <w:szCs w:val="24"/>
        </w:rPr>
        <w:fldChar w:fldCharType="separate"/>
      </w:r>
      <w:r>
        <w:rPr>
          <w:rFonts w:hint="eastAsia" w:ascii="仿宋" w:hAnsi="仿宋" w:eastAsia="仿宋" w:cs="仿宋"/>
          <w:sz w:val="24"/>
          <w:szCs w:val="24"/>
        </w:rPr>
        <w:t>25</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_Toc5529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（三）突发状况的应急处置</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_Toc5529 \h </w:instrText>
      </w:r>
      <w:r>
        <w:rPr>
          <w:rFonts w:hint="eastAsia" w:ascii="仿宋" w:hAnsi="仿宋" w:eastAsia="仿宋" w:cs="仿宋"/>
          <w:sz w:val="24"/>
          <w:szCs w:val="24"/>
        </w:rPr>
        <w:fldChar w:fldCharType="separate"/>
      </w:r>
      <w:r>
        <w:rPr>
          <w:rFonts w:hint="eastAsia" w:ascii="仿宋" w:hAnsi="仿宋" w:eastAsia="仿宋" w:cs="仿宋"/>
          <w:sz w:val="24"/>
          <w:szCs w:val="24"/>
        </w:rPr>
        <w:t>26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_Toc7121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六、资格审查</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_Toc7121 \h </w:instrText>
      </w:r>
      <w:r>
        <w:rPr>
          <w:rFonts w:hint="eastAsia" w:ascii="仿宋" w:hAnsi="仿宋" w:eastAsia="仿宋" w:cs="仿宋"/>
          <w:sz w:val="24"/>
          <w:szCs w:val="24"/>
        </w:rPr>
        <w:fldChar w:fldCharType="separate"/>
      </w:r>
      <w:r>
        <w:rPr>
          <w:rFonts w:hint="eastAsia" w:ascii="仿宋" w:hAnsi="仿宋" w:eastAsia="仿宋" w:cs="仿宋"/>
          <w:sz w:val="24"/>
          <w:szCs w:val="24"/>
        </w:rPr>
        <w:t>26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_Toc1564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七、评审方法和程序</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_Toc1564 \h </w:instrText>
      </w:r>
      <w:r>
        <w:rPr>
          <w:rFonts w:hint="eastAsia" w:ascii="仿宋" w:hAnsi="仿宋" w:eastAsia="仿宋" w:cs="仿宋"/>
          <w:sz w:val="24"/>
          <w:szCs w:val="24"/>
        </w:rPr>
        <w:fldChar w:fldCharType="separate"/>
      </w:r>
      <w:r>
        <w:rPr>
          <w:rFonts w:hint="eastAsia" w:ascii="仿宋" w:hAnsi="仿宋" w:eastAsia="仿宋" w:cs="仿宋"/>
          <w:sz w:val="24"/>
          <w:szCs w:val="24"/>
        </w:rPr>
        <w:t>27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_Toc30996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（一）评标方法</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_Toc30996 \h </w:instrText>
      </w:r>
      <w:r>
        <w:rPr>
          <w:rFonts w:hint="eastAsia" w:ascii="仿宋" w:hAnsi="仿宋" w:eastAsia="仿宋" w:cs="仿宋"/>
          <w:sz w:val="24"/>
          <w:szCs w:val="24"/>
        </w:rPr>
        <w:fldChar w:fldCharType="separate"/>
      </w:r>
      <w:r>
        <w:rPr>
          <w:rFonts w:hint="eastAsia" w:ascii="仿宋" w:hAnsi="仿宋" w:eastAsia="仿宋" w:cs="仿宋"/>
          <w:sz w:val="24"/>
          <w:szCs w:val="24"/>
        </w:rPr>
        <w:t>27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_Toc20625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（二）评标程序</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_Toc20625 \h </w:instrText>
      </w:r>
      <w:r>
        <w:rPr>
          <w:rFonts w:hint="eastAsia" w:ascii="仿宋" w:hAnsi="仿宋" w:eastAsia="仿宋" w:cs="仿宋"/>
          <w:sz w:val="24"/>
          <w:szCs w:val="24"/>
        </w:rPr>
        <w:fldChar w:fldCharType="separate"/>
      </w:r>
      <w:r>
        <w:rPr>
          <w:rFonts w:hint="eastAsia" w:ascii="仿宋" w:hAnsi="仿宋" w:eastAsia="仿宋" w:cs="仿宋"/>
          <w:sz w:val="24"/>
          <w:szCs w:val="24"/>
        </w:rPr>
        <w:t>27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_Toc10010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1．组建评标委员会</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_Toc10010 \h </w:instrText>
      </w:r>
      <w:r>
        <w:rPr>
          <w:rFonts w:hint="eastAsia" w:ascii="仿宋" w:hAnsi="仿宋" w:eastAsia="仿宋" w:cs="仿宋"/>
          <w:sz w:val="24"/>
          <w:szCs w:val="24"/>
        </w:rPr>
        <w:fldChar w:fldCharType="separate"/>
      </w:r>
      <w:r>
        <w:rPr>
          <w:rFonts w:hint="eastAsia" w:ascii="仿宋" w:hAnsi="仿宋" w:eastAsia="仿宋" w:cs="仿宋"/>
          <w:sz w:val="24"/>
          <w:szCs w:val="24"/>
        </w:rPr>
        <w:t>27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_Toc499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2．投标文件的符合性审查</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_Toc499 \h </w:instrText>
      </w:r>
      <w:r>
        <w:rPr>
          <w:rFonts w:hint="eastAsia" w:ascii="仿宋" w:hAnsi="仿宋" w:eastAsia="仿宋" w:cs="仿宋"/>
          <w:sz w:val="24"/>
          <w:szCs w:val="24"/>
        </w:rPr>
        <w:fldChar w:fldCharType="separate"/>
      </w:r>
      <w:r>
        <w:rPr>
          <w:rFonts w:hint="eastAsia" w:ascii="仿宋" w:hAnsi="仿宋" w:eastAsia="仿宋" w:cs="仿宋"/>
          <w:sz w:val="24"/>
          <w:szCs w:val="24"/>
        </w:rPr>
        <w:t>27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_Toc13754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rPr>
        <w:t>3．综合比较与评价</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_Toc13754 \h </w:instrText>
      </w:r>
      <w:r>
        <w:rPr>
          <w:rFonts w:hint="eastAsia" w:ascii="仿宋" w:hAnsi="仿宋" w:eastAsia="仿宋" w:cs="仿宋"/>
          <w:sz w:val="24"/>
          <w:szCs w:val="24"/>
        </w:rPr>
        <w:fldChar w:fldCharType="separate"/>
      </w:r>
      <w:r>
        <w:rPr>
          <w:rFonts w:hint="eastAsia" w:ascii="仿宋" w:hAnsi="仿宋" w:eastAsia="仿宋" w:cs="仿宋"/>
          <w:sz w:val="24"/>
          <w:szCs w:val="24"/>
        </w:rPr>
        <w:t>28</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_Toc28252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4．推荐中标候选人</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_Toc28252 \h </w:instrText>
      </w:r>
      <w:r>
        <w:rPr>
          <w:rFonts w:hint="eastAsia" w:ascii="仿宋" w:hAnsi="仿宋" w:eastAsia="仿宋" w:cs="仿宋"/>
          <w:sz w:val="24"/>
          <w:szCs w:val="24"/>
        </w:rPr>
        <w:fldChar w:fldCharType="separate"/>
      </w:r>
      <w:r>
        <w:rPr>
          <w:rFonts w:hint="eastAsia" w:ascii="仿宋" w:hAnsi="仿宋" w:eastAsia="仿宋" w:cs="仿宋"/>
          <w:sz w:val="24"/>
          <w:szCs w:val="24"/>
        </w:rPr>
        <w:t>33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_Toc9669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5．编写评审报告</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_Toc9669 \h </w:instrText>
      </w:r>
      <w:r>
        <w:rPr>
          <w:rFonts w:hint="eastAsia" w:ascii="仿宋" w:hAnsi="仿宋" w:eastAsia="仿宋" w:cs="仿宋"/>
          <w:sz w:val="24"/>
          <w:szCs w:val="24"/>
        </w:rPr>
        <w:fldChar w:fldCharType="separate"/>
      </w:r>
      <w:r>
        <w:rPr>
          <w:rFonts w:hint="eastAsia" w:ascii="仿宋" w:hAnsi="仿宋" w:eastAsia="仿宋" w:cs="仿宋"/>
          <w:sz w:val="24"/>
          <w:szCs w:val="24"/>
        </w:rPr>
        <w:t>33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_Toc1035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（三）评标争议处理规则</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_Toc1035 \h </w:instrText>
      </w:r>
      <w:r>
        <w:rPr>
          <w:rFonts w:hint="eastAsia" w:ascii="仿宋" w:hAnsi="仿宋" w:eastAsia="仿宋" w:cs="仿宋"/>
          <w:sz w:val="24"/>
          <w:szCs w:val="24"/>
        </w:rPr>
        <w:fldChar w:fldCharType="separate"/>
      </w:r>
      <w:r>
        <w:rPr>
          <w:rFonts w:hint="eastAsia" w:ascii="仿宋" w:hAnsi="仿宋" w:eastAsia="仿宋" w:cs="仿宋"/>
          <w:sz w:val="24"/>
          <w:szCs w:val="24"/>
        </w:rPr>
        <w:t>34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_Toc8805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（四）评审现场人员的保密责任</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_Toc8805 \h </w:instrText>
      </w:r>
      <w:r>
        <w:rPr>
          <w:rFonts w:hint="eastAsia" w:ascii="仿宋" w:hAnsi="仿宋" w:eastAsia="仿宋" w:cs="仿宋"/>
          <w:sz w:val="24"/>
          <w:szCs w:val="24"/>
        </w:rPr>
        <w:fldChar w:fldCharType="separate"/>
      </w:r>
      <w:r>
        <w:rPr>
          <w:rFonts w:hint="eastAsia" w:ascii="仿宋" w:hAnsi="仿宋" w:eastAsia="仿宋" w:cs="仿宋"/>
          <w:sz w:val="24"/>
          <w:szCs w:val="24"/>
        </w:rPr>
        <w:t>34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_Toc1992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（五）视同</w:t>
      </w: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串通投标的情形，其投标无效：</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_Toc1992 \h </w:instrText>
      </w:r>
      <w:r>
        <w:rPr>
          <w:rFonts w:hint="eastAsia" w:ascii="仿宋" w:hAnsi="仿宋" w:eastAsia="仿宋" w:cs="仿宋"/>
          <w:sz w:val="24"/>
          <w:szCs w:val="24"/>
        </w:rPr>
        <w:fldChar w:fldCharType="separate"/>
      </w:r>
      <w:r>
        <w:rPr>
          <w:rFonts w:hint="eastAsia" w:ascii="仿宋" w:hAnsi="仿宋" w:eastAsia="仿宋" w:cs="仿宋"/>
          <w:sz w:val="24"/>
          <w:szCs w:val="24"/>
        </w:rPr>
        <w:t>34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_Toc4730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八、中标</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_Toc4730 \h </w:instrText>
      </w:r>
      <w:r>
        <w:rPr>
          <w:rFonts w:hint="eastAsia" w:ascii="仿宋" w:hAnsi="仿宋" w:eastAsia="仿宋" w:cs="仿宋"/>
          <w:sz w:val="24"/>
          <w:szCs w:val="24"/>
        </w:rPr>
        <w:fldChar w:fldCharType="separate"/>
      </w:r>
      <w:r>
        <w:rPr>
          <w:rFonts w:hint="eastAsia" w:ascii="仿宋" w:hAnsi="仿宋" w:eastAsia="仿宋" w:cs="仿宋"/>
          <w:sz w:val="24"/>
          <w:szCs w:val="24"/>
        </w:rPr>
        <w:t>34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_Toc3392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九、合同签订、履行及验收</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_Toc3392 \h </w:instrText>
      </w:r>
      <w:r>
        <w:rPr>
          <w:rFonts w:hint="eastAsia" w:ascii="仿宋" w:hAnsi="仿宋" w:eastAsia="仿宋" w:cs="仿宋"/>
          <w:sz w:val="24"/>
          <w:szCs w:val="24"/>
        </w:rPr>
        <w:fldChar w:fldCharType="separate"/>
      </w:r>
      <w:r>
        <w:rPr>
          <w:rFonts w:hint="eastAsia" w:ascii="仿宋" w:hAnsi="仿宋" w:eastAsia="仿宋" w:cs="仿宋"/>
          <w:sz w:val="24"/>
          <w:szCs w:val="24"/>
        </w:rPr>
        <w:t>35</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_Toc10762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（一）签订政府采购合同</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_Toc10762 \h </w:instrText>
      </w:r>
      <w:r>
        <w:rPr>
          <w:rFonts w:hint="eastAsia" w:ascii="仿宋" w:hAnsi="仿宋" w:eastAsia="仿宋" w:cs="仿宋"/>
          <w:sz w:val="24"/>
          <w:szCs w:val="24"/>
        </w:rPr>
        <w:fldChar w:fldCharType="separate"/>
      </w:r>
      <w:r>
        <w:rPr>
          <w:rFonts w:hint="eastAsia" w:ascii="仿宋" w:hAnsi="仿宋" w:eastAsia="仿宋" w:cs="仿宋"/>
          <w:sz w:val="24"/>
          <w:szCs w:val="24"/>
        </w:rPr>
        <w:t>35</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_Toc21317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（二）合同公告及备案</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_Toc21317 \h </w:instrText>
      </w:r>
      <w:r>
        <w:rPr>
          <w:rFonts w:hint="eastAsia" w:ascii="仿宋" w:hAnsi="仿宋" w:eastAsia="仿宋" w:cs="仿宋"/>
          <w:sz w:val="24"/>
          <w:szCs w:val="24"/>
        </w:rPr>
        <w:fldChar w:fldCharType="separate"/>
      </w:r>
      <w:r>
        <w:rPr>
          <w:rFonts w:hint="eastAsia" w:ascii="仿宋" w:hAnsi="仿宋" w:eastAsia="仿宋" w:cs="仿宋"/>
          <w:sz w:val="24"/>
          <w:szCs w:val="24"/>
        </w:rPr>
        <w:t>36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_Toc9210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（三）履行合同</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_Toc9210 \h </w:instrText>
      </w:r>
      <w:r>
        <w:rPr>
          <w:rFonts w:hint="eastAsia" w:ascii="仿宋" w:hAnsi="仿宋" w:eastAsia="仿宋" w:cs="仿宋"/>
          <w:sz w:val="24"/>
          <w:szCs w:val="24"/>
        </w:rPr>
        <w:fldChar w:fldCharType="separate"/>
      </w:r>
      <w:r>
        <w:rPr>
          <w:rFonts w:hint="eastAsia" w:ascii="仿宋" w:hAnsi="仿宋" w:eastAsia="仿宋" w:cs="仿宋"/>
          <w:sz w:val="24"/>
          <w:szCs w:val="24"/>
        </w:rPr>
        <w:t>36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_Toc11037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（四）验收或考核</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_Toc11037 \h </w:instrText>
      </w:r>
      <w:r>
        <w:rPr>
          <w:rFonts w:hint="eastAsia" w:ascii="仿宋" w:hAnsi="仿宋" w:eastAsia="仿宋" w:cs="仿宋"/>
          <w:sz w:val="24"/>
          <w:szCs w:val="24"/>
        </w:rPr>
        <w:fldChar w:fldCharType="separate"/>
      </w:r>
      <w:r>
        <w:rPr>
          <w:rFonts w:hint="eastAsia" w:ascii="仿宋" w:hAnsi="仿宋" w:eastAsia="仿宋" w:cs="仿宋"/>
          <w:sz w:val="24"/>
          <w:szCs w:val="24"/>
        </w:rPr>
        <w:t>36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_Toc20127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十、成交服务费</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_Toc20127 \h </w:instrText>
      </w:r>
      <w:r>
        <w:rPr>
          <w:rFonts w:hint="eastAsia" w:ascii="仿宋" w:hAnsi="仿宋" w:eastAsia="仿宋" w:cs="仿宋"/>
          <w:sz w:val="24"/>
          <w:szCs w:val="24"/>
        </w:rPr>
        <w:fldChar w:fldCharType="separate"/>
      </w:r>
      <w:r>
        <w:rPr>
          <w:rFonts w:hint="eastAsia" w:ascii="仿宋" w:hAnsi="仿宋" w:eastAsia="仿宋" w:cs="仿宋"/>
          <w:sz w:val="24"/>
          <w:szCs w:val="24"/>
        </w:rPr>
        <w:t>36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_Toc2887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rPr>
        <w:t>十</w:t>
      </w:r>
      <w:r>
        <w:rPr>
          <w:rFonts w:hint="eastAsia" w:ascii="仿宋" w:hAnsi="仿宋" w:eastAsia="仿宋" w:cs="仿宋"/>
          <w:bCs/>
          <w:sz w:val="24"/>
          <w:szCs w:val="24"/>
          <w:lang w:val="en-US" w:eastAsia="zh-CN"/>
        </w:rPr>
        <w:t>一</w:t>
      </w:r>
      <w:r>
        <w:rPr>
          <w:rFonts w:hint="eastAsia" w:ascii="仿宋" w:hAnsi="仿宋" w:eastAsia="仿宋" w:cs="仿宋"/>
          <w:bCs/>
          <w:sz w:val="24"/>
          <w:szCs w:val="24"/>
        </w:rPr>
        <w:t>、废标及重新招标</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_Toc2887 \h </w:instrText>
      </w:r>
      <w:r>
        <w:rPr>
          <w:rFonts w:hint="eastAsia" w:ascii="仿宋" w:hAnsi="仿宋" w:eastAsia="仿宋" w:cs="仿宋"/>
          <w:sz w:val="24"/>
          <w:szCs w:val="24"/>
        </w:rPr>
        <w:fldChar w:fldCharType="separate"/>
      </w:r>
      <w:r>
        <w:rPr>
          <w:rFonts w:hint="eastAsia" w:ascii="仿宋" w:hAnsi="仿宋" w:eastAsia="仿宋" w:cs="仿宋"/>
          <w:sz w:val="24"/>
          <w:szCs w:val="24"/>
        </w:rPr>
        <w:t>37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503"/>
        </w:tabs>
        <w:kinsoku/>
        <w:wordWrap/>
        <w:overflowPunct/>
        <w:topLinePunct w:val="0"/>
        <w:autoSpaceDE/>
        <w:autoSpaceDN/>
        <w:bidi w:val="0"/>
        <w:adjustRightInd/>
        <w:snapToGrid/>
        <w:spacing w:before="0" w:beforeLines="0" w:after="0" w:afterLines="0"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_Toc10743 </w:instrText>
      </w:r>
      <w:r>
        <w:rPr>
          <w:rFonts w:hint="eastAsia" w:ascii="仿宋" w:hAnsi="仿宋" w:eastAsia="仿宋" w:cs="仿宋"/>
          <w:sz w:val="24"/>
          <w:szCs w:val="24"/>
          <w:highlight w:val="none"/>
        </w:rPr>
        <w:fldChar w:fldCharType="separate"/>
      </w:r>
      <w:r>
        <w:rPr>
          <w:rFonts w:hint="eastAsia" w:ascii="仿宋" w:hAnsi="仿宋" w:eastAsia="仿宋" w:cs="仿宋"/>
          <w:kern w:val="2"/>
          <w:sz w:val="24"/>
          <w:szCs w:val="24"/>
          <w:highlight w:val="none"/>
          <w:lang w:val="zh-CN"/>
        </w:rPr>
        <w:t>第三</w:t>
      </w:r>
      <w:r>
        <w:rPr>
          <w:rFonts w:hint="eastAsia" w:ascii="仿宋" w:hAnsi="仿宋" w:eastAsia="仿宋" w:cs="仿宋"/>
          <w:kern w:val="2"/>
          <w:sz w:val="24"/>
          <w:szCs w:val="24"/>
          <w:highlight w:val="none"/>
        </w:rPr>
        <w:t>部分</w:t>
      </w:r>
      <w:r>
        <w:rPr>
          <w:rFonts w:hint="eastAsia" w:ascii="仿宋" w:hAnsi="仿宋" w:eastAsia="仿宋" w:cs="仿宋"/>
          <w:kern w:val="2"/>
          <w:sz w:val="24"/>
          <w:szCs w:val="24"/>
          <w:highlight w:val="none"/>
          <w:lang w:val="zh-CN"/>
        </w:rPr>
        <w:t xml:space="preserve">  招标内容及要求</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_Toc10743 \h </w:instrText>
      </w:r>
      <w:r>
        <w:rPr>
          <w:rFonts w:hint="eastAsia" w:ascii="仿宋" w:hAnsi="仿宋" w:eastAsia="仿宋" w:cs="仿宋"/>
          <w:sz w:val="24"/>
          <w:szCs w:val="24"/>
        </w:rPr>
        <w:fldChar w:fldCharType="separate"/>
      </w:r>
      <w:r>
        <w:rPr>
          <w:rFonts w:hint="eastAsia" w:ascii="仿宋" w:hAnsi="仿宋" w:eastAsia="仿宋" w:cs="仿宋"/>
          <w:sz w:val="24"/>
          <w:szCs w:val="24"/>
        </w:rPr>
        <w:t>38</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503"/>
        </w:tabs>
        <w:kinsoku/>
        <w:wordWrap/>
        <w:overflowPunct/>
        <w:topLinePunct w:val="0"/>
        <w:autoSpaceDE/>
        <w:autoSpaceDN/>
        <w:bidi w:val="0"/>
        <w:adjustRightInd/>
        <w:snapToGrid/>
        <w:spacing w:before="0" w:beforeLines="0" w:after="0" w:afterLines="0"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_Toc12634 </w:instrText>
      </w:r>
      <w:r>
        <w:rPr>
          <w:rFonts w:hint="eastAsia" w:ascii="仿宋" w:hAnsi="仿宋" w:eastAsia="仿宋" w:cs="仿宋"/>
          <w:sz w:val="24"/>
          <w:szCs w:val="24"/>
          <w:highlight w:val="none"/>
        </w:rPr>
        <w:fldChar w:fldCharType="separate"/>
      </w:r>
      <w:r>
        <w:rPr>
          <w:rFonts w:hint="eastAsia" w:ascii="仿宋" w:hAnsi="仿宋" w:eastAsia="仿宋" w:cs="仿宋"/>
          <w:kern w:val="2"/>
          <w:sz w:val="24"/>
          <w:szCs w:val="24"/>
          <w:highlight w:val="none"/>
          <w:lang w:val="zh-CN"/>
        </w:rPr>
        <w:t>第四</w:t>
      </w:r>
      <w:r>
        <w:rPr>
          <w:rFonts w:hint="eastAsia" w:ascii="仿宋" w:hAnsi="仿宋" w:eastAsia="仿宋" w:cs="仿宋"/>
          <w:kern w:val="2"/>
          <w:sz w:val="24"/>
          <w:szCs w:val="24"/>
          <w:highlight w:val="none"/>
        </w:rPr>
        <w:t>部分</w:t>
      </w:r>
      <w:r>
        <w:rPr>
          <w:rFonts w:hint="eastAsia" w:ascii="仿宋" w:hAnsi="仿宋" w:eastAsia="仿宋" w:cs="仿宋"/>
          <w:kern w:val="2"/>
          <w:sz w:val="24"/>
          <w:szCs w:val="24"/>
          <w:highlight w:val="none"/>
          <w:lang w:val="zh-CN"/>
        </w:rPr>
        <w:t xml:space="preserve">  合同主要条款及格式</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_Toc12634 \h </w:instrText>
      </w:r>
      <w:r>
        <w:rPr>
          <w:rFonts w:hint="eastAsia" w:ascii="仿宋" w:hAnsi="仿宋" w:eastAsia="仿宋" w:cs="仿宋"/>
          <w:sz w:val="24"/>
          <w:szCs w:val="24"/>
        </w:rPr>
        <w:fldChar w:fldCharType="separate"/>
      </w:r>
      <w:r>
        <w:rPr>
          <w:rFonts w:hint="eastAsia" w:ascii="仿宋" w:hAnsi="仿宋" w:eastAsia="仿宋" w:cs="仿宋"/>
          <w:sz w:val="24"/>
          <w:szCs w:val="24"/>
        </w:rPr>
        <w:t>46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7"/>
        <w:keepNext w:val="0"/>
        <w:keepLines w:val="0"/>
        <w:pageBreakBefore w:val="0"/>
        <w:widowControl/>
        <w:tabs>
          <w:tab w:val="right" w:leader="dot" w:pos="8503"/>
        </w:tabs>
        <w:kinsoku/>
        <w:wordWrap/>
        <w:overflowPunct/>
        <w:topLinePunct w:val="0"/>
        <w:autoSpaceDE/>
        <w:autoSpaceDN/>
        <w:bidi w:val="0"/>
        <w:adjustRightInd/>
        <w:snapToGrid/>
        <w:spacing w:before="0" w:beforeLines="0" w:after="0" w:afterLines="0"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_Toc3208 </w:instrText>
      </w:r>
      <w:r>
        <w:rPr>
          <w:rFonts w:hint="eastAsia" w:ascii="仿宋" w:hAnsi="仿宋" w:eastAsia="仿宋" w:cs="仿宋"/>
          <w:sz w:val="24"/>
          <w:szCs w:val="24"/>
          <w:highlight w:val="none"/>
        </w:rPr>
        <w:fldChar w:fldCharType="separate"/>
      </w:r>
      <w:r>
        <w:rPr>
          <w:rFonts w:hint="eastAsia" w:ascii="仿宋" w:hAnsi="仿宋" w:eastAsia="仿宋" w:cs="仿宋"/>
          <w:kern w:val="2"/>
          <w:sz w:val="24"/>
          <w:szCs w:val="24"/>
          <w:highlight w:val="none"/>
          <w:lang w:val="zh-CN"/>
        </w:rPr>
        <w:t>第五</w:t>
      </w:r>
      <w:r>
        <w:rPr>
          <w:rFonts w:hint="eastAsia" w:ascii="仿宋" w:hAnsi="仿宋" w:eastAsia="仿宋" w:cs="仿宋"/>
          <w:kern w:val="2"/>
          <w:sz w:val="24"/>
          <w:szCs w:val="24"/>
          <w:highlight w:val="none"/>
        </w:rPr>
        <w:t>部分</w:t>
      </w:r>
      <w:r>
        <w:rPr>
          <w:rFonts w:hint="eastAsia" w:ascii="仿宋" w:hAnsi="仿宋" w:eastAsia="仿宋" w:cs="仿宋"/>
          <w:kern w:val="2"/>
          <w:sz w:val="24"/>
          <w:szCs w:val="24"/>
          <w:highlight w:val="none"/>
          <w:lang w:val="zh-CN"/>
        </w:rPr>
        <w:t xml:space="preserve">  投标文件构成及格式</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_Toc3208 \h </w:instrText>
      </w:r>
      <w:r>
        <w:rPr>
          <w:rFonts w:hint="eastAsia" w:ascii="仿宋" w:hAnsi="仿宋" w:eastAsia="仿宋" w:cs="仿宋"/>
          <w:sz w:val="24"/>
          <w:szCs w:val="24"/>
        </w:rPr>
        <w:fldChar w:fldCharType="separate"/>
      </w:r>
      <w:r>
        <w:rPr>
          <w:rFonts w:hint="eastAsia" w:ascii="仿宋" w:hAnsi="仿宋" w:eastAsia="仿宋" w:cs="仿宋"/>
          <w:sz w:val="24"/>
          <w:szCs w:val="24"/>
        </w:rPr>
        <w:t>53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_Toc5100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rPr>
        <w:t>一、投标函</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_Toc5100 \h </w:instrText>
      </w:r>
      <w:r>
        <w:rPr>
          <w:rFonts w:hint="eastAsia" w:ascii="仿宋" w:hAnsi="仿宋" w:eastAsia="仿宋" w:cs="仿宋"/>
          <w:sz w:val="24"/>
          <w:szCs w:val="24"/>
        </w:rPr>
        <w:fldChar w:fldCharType="separate"/>
      </w:r>
      <w:r>
        <w:rPr>
          <w:rFonts w:hint="eastAsia" w:ascii="仿宋" w:hAnsi="仿宋" w:eastAsia="仿宋" w:cs="仿宋"/>
          <w:sz w:val="24"/>
          <w:szCs w:val="24"/>
        </w:rPr>
        <w:t>55</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_Toc11305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rPr>
        <w:t>二、开标一览表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_Toc11305 \h </w:instrText>
      </w:r>
      <w:r>
        <w:rPr>
          <w:rFonts w:hint="eastAsia" w:ascii="仿宋" w:hAnsi="仿宋" w:eastAsia="仿宋" w:cs="仿宋"/>
          <w:sz w:val="24"/>
          <w:szCs w:val="24"/>
        </w:rPr>
        <w:fldChar w:fldCharType="separate"/>
      </w:r>
      <w:r>
        <w:rPr>
          <w:rFonts w:hint="eastAsia" w:ascii="仿宋" w:hAnsi="仿宋" w:eastAsia="仿宋" w:cs="仿宋"/>
          <w:sz w:val="24"/>
          <w:szCs w:val="24"/>
        </w:rPr>
        <w:t>56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_Toc11427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eastAsia="zh-CN" w:bidi="ar-SA"/>
        </w:rPr>
        <w:t>三、</w:t>
      </w:r>
      <w:r>
        <w:rPr>
          <w:rFonts w:hint="eastAsia" w:ascii="仿宋" w:hAnsi="仿宋" w:eastAsia="仿宋" w:cs="仿宋"/>
          <w:bCs/>
          <w:sz w:val="24"/>
          <w:szCs w:val="24"/>
          <w:highlight w:val="none"/>
          <w:lang w:val="zh-CN"/>
        </w:rPr>
        <w:t>分项报价表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_Toc11427 \h </w:instrText>
      </w:r>
      <w:r>
        <w:rPr>
          <w:rFonts w:hint="eastAsia" w:ascii="仿宋" w:hAnsi="仿宋" w:eastAsia="仿宋" w:cs="仿宋"/>
          <w:sz w:val="24"/>
          <w:szCs w:val="24"/>
        </w:rPr>
        <w:fldChar w:fldCharType="separate"/>
      </w:r>
      <w:r>
        <w:rPr>
          <w:rFonts w:hint="eastAsia" w:ascii="仿宋" w:hAnsi="仿宋" w:eastAsia="仿宋" w:cs="仿宋"/>
          <w:sz w:val="24"/>
          <w:szCs w:val="24"/>
        </w:rPr>
        <w:t>57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_Toc4690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rPr>
        <w:t>四、投标人资格证明文件</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_Toc4690 \h </w:instrText>
      </w:r>
      <w:r>
        <w:rPr>
          <w:rFonts w:hint="eastAsia" w:ascii="仿宋" w:hAnsi="仿宋" w:eastAsia="仿宋" w:cs="仿宋"/>
          <w:sz w:val="24"/>
          <w:szCs w:val="24"/>
        </w:rPr>
        <w:fldChar w:fldCharType="separate"/>
      </w:r>
      <w:r>
        <w:rPr>
          <w:rFonts w:hint="eastAsia" w:ascii="仿宋" w:hAnsi="仿宋" w:eastAsia="仿宋" w:cs="仿宋"/>
          <w:sz w:val="24"/>
          <w:szCs w:val="24"/>
        </w:rPr>
        <w:t>58</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_Toc9183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rPr>
        <w:t xml:space="preserve">（一） </w:t>
      </w:r>
      <w:r>
        <w:rPr>
          <w:rFonts w:hint="eastAsia" w:ascii="仿宋" w:hAnsi="仿宋" w:eastAsia="仿宋" w:cs="仿宋"/>
          <w:bCs/>
          <w:sz w:val="24"/>
          <w:szCs w:val="24"/>
          <w:highlight w:val="none"/>
        </w:rPr>
        <w:t>提供统一社会信用代码的营业执照或其他组织经营的合法凭证或自然人的提供身份证明文件</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_Toc9183 \h </w:instrText>
      </w:r>
      <w:r>
        <w:rPr>
          <w:rFonts w:hint="eastAsia" w:ascii="仿宋" w:hAnsi="仿宋" w:eastAsia="仿宋" w:cs="仿宋"/>
          <w:sz w:val="24"/>
          <w:szCs w:val="24"/>
        </w:rPr>
        <w:fldChar w:fldCharType="separate"/>
      </w:r>
      <w:r>
        <w:rPr>
          <w:rFonts w:hint="eastAsia" w:ascii="仿宋" w:hAnsi="仿宋" w:eastAsia="仿宋" w:cs="仿宋"/>
          <w:sz w:val="24"/>
          <w:szCs w:val="24"/>
        </w:rPr>
        <w:t>60</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_Toc32670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rPr>
        <w:t xml:space="preserve">（二） </w:t>
      </w:r>
      <w:r>
        <w:rPr>
          <w:rFonts w:hint="eastAsia" w:ascii="仿宋" w:hAnsi="仿宋" w:eastAsia="仿宋" w:cs="仿宋"/>
          <w:bCs/>
          <w:sz w:val="24"/>
          <w:szCs w:val="24"/>
          <w:highlight w:val="none"/>
        </w:rPr>
        <w:t>财务状况报告</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_Toc32670 \h </w:instrText>
      </w:r>
      <w:r>
        <w:rPr>
          <w:rFonts w:hint="eastAsia" w:ascii="仿宋" w:hAnsi="仿宋" w:eastAsia="仿宋" w:cs="仿宋"/>
          <w:sz w:val="24"/>
          <w:szCs w:val="24"/>
        </w:rPr>
        <w:fldChar w:fldCharType="separate"/>
      </w:r>
      <w:r>
        <w:rPr>
          <w:rFonts w:hint="eastAsia" w:ascii="仿宋" w:hAnsi="仿宋" w:eastAsia="仿宋" w:cs="仿宋"/>
          <w:sz w:val="24"/>
          <w:szCs w:val="24"/>
        </w:rPr>
        <w:t>61</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_Toc29340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rPr>
        <w:t xml:space="preserve">（三） </w:t>
      </w:r>
      <w:r>
        <w:rPr>
          <w:rFonts w:hint="eastAsia" w:ascii="仿宋" w:hAnsi="仿宋" w:eastAsia="仿宋" w:cs="仿宋"/>
          <w:sz w:val="24"/>
          <w:szCs w:val="24"/>
          <w:highlight w:val="none"/>
        </w:rPr>
        <w:t>税收缴纳证明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_Toc29340 \h </w:instrText>
      </w:r>
      <w:r>
        <w:rPr>
          <w:rFonts w:hint="eastAsia" w:ascii="仿宋" w:hAnsi="仿宋" w:eastAsia="仿宋" w:cs="仿宋"/>
          <w:sz w:val="24"/>
          <w:szCs w:val="24"/>
        </w:rPr>
        <w:fldChar w:fldCharType="separate"/>
      </w:r>
      <w:r>
        <w:rPr>
          <w:rFonts w:hint="eastAsia" w:ascii="仿宋" w:hAnsi="仿宋" w:eastAsia="仿宋" w:cs="仿宋"/>
          <w:sz w:val="24"/>
          <w:szCs w:val="24"/>
        </w:rPr>
        <w:t>62</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_Toc8355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四</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社会保障资金缴纳证明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_Toc8355 \h </w:instrText>
      </w:r>
      <w:r>
        <w:rPr>
          <w:rFonts w:hint="eastAsia" w:ascii="仿宋" w:hAnsi="仿宋" w:eastAsia="仿宋" w:cs="仿宋"/>
          <w:sz w:val="24"/>
          <w:szCs w:val="24"/>
        </w:rPr>
        <w:fldChar w:fldCharType="separate"/>
      </w:r>
      <w:r>
        <w:rPr>
          <w:rFonts w:hint="eastAsia" w:ascii="仿宋" w:hAnsi="仿宋" w:eastAsia="仿宋" w:cs="仿宋"/>
          <w:sz w:val="24"/>
          <w:szCs w:val="24"/>
        </w:rPr>
        <w:t>63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_Toc29820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w:t>
      </w:r>
      <w:r>
        <w:rPr>
          <w:rFonts w:hint="eastAsia" w:ascii="仿宋" w:hAnsi="仿宋" w:eastAsia="仿宋" w:cs="仿宋"/>
          <w:bCs/>
          <w:sz w:val="24"/>
          <w:szCs w:val="24"/>
          <w:highlight w:val="none"/>
          <w:lang w:eastAsia="zh-CN"/>
        </w:rPr>
        <w:t>五</w:t>
      </w:r>
      <w:r>
        <w:rPr>
          <w:rFonts w:hint="eastAsia" w:ascii="仿宋" w:hAnsi="仿宋" w:eastAsia="仿宋" w:cs="仿宋"/>
          <w:bCs/>
          <w:sz w:val="24"/>
          <w:szCs w:val="24"/>
          <w:highlight w:val="none"/>
        </w:rPr>
        <w:t>）</w:t>
      </w:r>
      <w:r>
        <w:rPr>
          <w:rFonts w:hint="eastAsia" w:ascii="仿宋" w:hAnsi="仿宋" w:eastAsia="仿宋" w:cs="仿宋"/>
          <w:bCs/>
          <w:sz w:val="24"/>
          <w:szCs w:val="24"/>
          <w:highlight w:val="none"/>
          <w:lang w:eastAsia="zh-CN"/>
        </w:rPr>
        <w:t>出具履行合同所必需的设备和专业技术能力的书面</w:t>
      </w:r>
      <w:r>
        <w:rPr>
          <w:rFonts w:hint="eastAsia" w:ascii="仿宋" w:hAnsi="仿宋" w:eastAsia="仿宋" w:cs="仿宋"/>
          <w:bCs/>
          <w:sz w:val="24"/>
          <w:szCs w:val="24"/>
          <w:highlight w:val="none"/>
          <w:lang w:val="en-US" w:eastAsia="zh-CN"/>
        </w:rPr>
        <w:t>声</w:t>
      </w:r>
      <w:r>
        <w:rPr>
          <w:rFonts w:hint="eastAsia" w:ascii="仿宋" w:hAnsi="仿宋" w:eastAsia="仿宋" w:cs="仿宋"/>
          <w:bCs/>
          <w:sz w:val="24"/>
          <w:szCs w:val="24"/>
          <w:highlight w:val="none"/>
          <w:lang w:eastAsia="zh-CN"/>
        </w:rPr>
        <w:t>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_Toc29820 \h </w:instrText>
      </w:r>
      <w:r>
        <w:rPr>
          <w:rFonts w:hint="eastAsia" w:ascii="仿宋" w:hAnsi="仿宋" w:eastAsia="仿宋" w:cs="仿宋"/>
          <w:sz w:val="24"/>
          <w:szCs w:val="24"/>
        </w:rPr>
        <w:fldChar w:fldCharType="separate"/>
      </w:r>
      <w:r>
        <w:rPr>
          <w:rFonts w:hint="eastAsia" w:ascii="仿宋" w:hAnsi="仿宋" w:eastAsia="仿宋" w:cs="仿宋"/>
          <w:sz w:val="24"/>
          <w:szCs w:val="24"/>
        </w:rPr>
        <w:t>64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_Toc18002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六</w:t>
      </w:r>
      <w:r>
        <w:rPr>
          <w:rFonts w:hint="eastAsia" w:ascii="仿宋" w:hAnsi="仿宋" w:eastAsia="仿宋" w:cs="仿宋"/>
          <w:sz w:val="24"/>
          <w:szCs w:val="24"/>
          <w:highlight w:val="none"/>
        </w:rPr>
        <w:t>）参加政府采购活动的书面声明</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_Toc18002 \h </w:instrText>
      </w:r>
      <w:r>
        <w:rPr>
          <w:rFonts w:hint="eastAsia" w:ascii="仿宋" w:hAnsi="仿宋" w:eastAsia="仿宋" w:cs="仿宋"/>
          <w:sz w:val="24"/>
          <w:szCs w:val="24"/>
        </w:rPr>
        <w:fldChar w:fldCharType="separate"/>
      </w:r>
      <w:r>
        <w:rPr>
          <w:rFonts w:hint="eastAsia" w:ascii="仿宋" w:hAnsi="仿宋" w:eastAsia="仿宋" w:cs="仿宋"/>
          <w:sz w:val="24"/>
          <w:szCs w:val="24"/>
        </w:rPr>
        <w:t>65</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20"/>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_Toc29473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lang w:val="zh-CN"/>
        </w:rPr>
        <w:t>（七）特定资格要求</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_Toc29473 \h </w:instrText>
      </w:r>
      <w:r>
        <w:rPr>
          <w:rFonts w:hint="eastAsia" w:ascii="仿宋" w:hAnsi="仿宋" w:eastAsia="仿宋" w:cs="仿宋"/>
          <w:sz w:val="24"/>
          <w:szCs w:val="24"/>
        </w:rPr>
        <w:fldChar w:fldCharType="separate"/>
      </w:r>
      <w:r>
        <w:rPr>
          <w:rFonts w:hint="eastAsia" w:ascii="仿宋" w:hAnsi="仿宋" w:eastAsia="仿宋" w:cs="仿宋"/>
          <w:sz w:val="24"/>
          <w:szCs w:val="24"/>
        </w:rPr>
        <w:t>66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_Toc9841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rPr>
        <w:t>五、提供政府采购政策等证明材料</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_Toc9841 \h </w:instrText>
      </w:r>
      <w:r>
        <w:rPr>
          <w:rFonts w:hint="eastAsia" w:ascii="仿宋" w:hAnsi="仿宋" w:eastAsia="仿宋" w:cs="仿宋"/>
          <w:sz w:val="24"/>
          <w:szCs w:val="24"/>
        </w:rPr>
        <w:fldChar w:fldCharType="separate"/>
      </w:r>
      <w:r>
        <w:rPr>
          <w:rFonts w:hint="eastAsia" w:ascii="仿宋" w:hAnsi="仿宋" w:eastAsia="仿宋" w:cs="仿宋"/>
          <w:sz w:val="24"/>
          <w:szCs w:val="24"/>
        </w:rPr>
        <w:t>70</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_Toc15669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rPr>
        <w:t>六、合同主要条款偏离表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_Toc15669 \h </w:instrText>
      </w:r>
      <w:r>
        <w:rPr>
          <w:rFonts w:hint="eastAsia" w:ascii="仿宋" w:hAnsi="仿宋" w:eastAsia="仿宋" w:cs="仿宋"/>
          <w:sz w:val="24"/>
          <w:szCs w:val="24"/>
        </w:rPr>
        <w:fldChar w:fldCharType="separate"/>
      </w:r>
      <w:r>
        <w:rPr>
          <w:rFonts w:hint="eastAsia" w:ascii="仿宋" w:hAnsi="仿宋" w:eastAsia="仿宋" w:cs="仿宋"/>
          <w:sz w:val="24"/>
          <w:szCs w:val="24"/>
        </w:rPr>
        <w:t>75</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_Toc3327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lang w:val="en-US" w:eastAsia="zh-CN"/>
        </w:rPr>
        <w:t>七</w:t>
      </w:r>
      <w:r>
        <w:rPr>
          <w:rFonts w:hint="eastAsia" w:ascii="仿宋" w:hAnsi="仿宋" w:eastAsia="仿宋" w:cs="仿宋"/>
          <w:sz w:val="24"/>
          <w:szCs w:val="24"/>
          <w:highlight w:val="none"/>
          <w:lang w:val="zh-CN"/>
        </w:rPr>
        <w:t>、</w:t>
      </w:r>
      <w:r>
        <w:rPr>
          <w:rFonts w:hint="eastAsia" w:ascii="仿宋" w:hAnsi="仿宋" w:eastAsia="仿宋" w:cs="仿宋"/>
          <w:sz w:val="24"/>
          <w:szCs w:val="24"/>
          <w:highlight w:val="none"/>
        </w:rPr>
        <w:t>节能环保、环境标志产品明细表</w:t>
      </w:r>
      <w:r>
        <w:rPr>
          <w:rFonts w:hint="eastAsia" w:ascii="仿宋" w:hAnsi="仿宋" w:eastAsia="仿宋" w:cs="仿宋"/>
          <w:sz w:val="24"/>
          <w:szCs w:val="24"/>
          <w:highlight w:val="none"/>
          <w:lang w:eastAsia="zh-CN"/>
        </w:rPr>
        <w:t>（若有）</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_Toc3327 \h </w:instrText>
      </w:r>
      <w:r>
        <w:rPr>
          <w:rFonts w:hint="eastAsia" w:ascii="仿宋" w:hAnsi="仿宋" w:eastAsia="仿宋" w:cs="仿宋"/>
          <w:sz w:val="24"/>
          <w:szCs w:val="24"/>
        </w:rPr>
        <w:fldChar w:fldCharType="separate"/>
      </w:r>
      <w:r>
        <w:rPr>
          <w:rFonts w:hint="eastAsia" w:ascii="仿宋" w:hAnsi="仿宋" w:eastAsia="仿宋" w:cs="仿宋"/>
          <w:sz w:val="24"/>
          <w:szCs w:val="24"/>
        </w:rPr>
        <w:t>76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_Toc11986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lang w:eastAsia="zh-CN"/>
        </w:rPr>
        <w:t>八、</w:t>
      </w:r>
      <w:r>
        <w:rPr>
          <w:rFonts w:hint="eastAsia" w:ascii="仿宋" w:hAnsi="仿宋" w:eastAsia="仿宋" w:cs="仿宋"/>
          <w:bCs/>
          <w:spacing w:val="0"/>
          <w:w w:val="100"/>
          <w:sz w:val="24"/>
          <w:szCs w:val="24"/>
          <w:highlight w:val="none"/>
          <w:lang w:val="zh-CN" w:eastAsia="zh-CN" w:bidi="ar-SA"/>
        </w:rPr>
        <w:t>技术规格偏离表</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_Toc11986 \h </w:instrText>
      </w:r>
      <w:r>
        <w:rPr>
          <w:rFonts w:hint="eastAsia" w:ascii="仿宋" w:hAnsi="仿宋" w:eastAsia="仿宋" w:cs="仿宋"/>
          <w:sz w:val="24"/>
          <w:szCs w:val="24"/>
        </w:rPr>
        <w:fldChar w:fldCharType="separate"/>
      </w:r>
      <w:r>
        <w:rPr>
          <w:rFonts w:hint="eastAsia" w:ascii="仿宋" w:hAnsi="仿宋" w:eastAsia="仿宋" w:cs="仿宋"/>
          <w:sz w:val="24"/>
          <w:szCs w:val="24"/>
        </w:rPr>
        <w:t>77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_Toc28019 </w:instrText>
      </w:r>
      <w:r>
        <w:rPr>
          <w:rFonts w:hint="eastAsia" w:ascii="仿宋" w:hAnsi="仿宋" w:eastAsia="仿宋" w:cs="仿宋"/>
          <w:sz w:val="24"/>
          <w:szCs w:val="24"/>
          <w:highlight w:val="none"/>
        </w:rPr>
        <w:fldChar w:fldCharType="separate"/>
      </w:r>
      <w:r>
        <w:rPr>
          <w:rFonts w:hint="eastAsia" w:ascii="仿宋" w:hAnsi="仿宋" w:eastAsia="仿宋" w:cs="仿宋"/>
          <w:kern w:val="0"/>
          <w:sz w:val="24"/>
          <w:szCs w:val="24"/>
          <w:highlight w:val="none"/>
          <w:lang w:val="en-US" w:eastAsia="zh-CN" w:bidi="ar-SA"/>
        </w:rPr>
        <w:t>九、</w:t>
      </w:r>
      <w:r>
        <w:rPr>
          <w:rFonts w:hint="eastAsia" w:ascii="仿宋" w:hAnsi="仿宋" w:eastAsia="仿宋" w:cs="仿宋"/>
          <w:sz w:val="24"/>
          <w:szCs w:val="24"/>
          <w:highlight w:val="none"/>
          <w:lang w:eastAsia="zh-CN"/>
        </w:rPr>
        <w:t>设备供应方案</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_Toc28019 \h </w:instrText>
      </w:r>
      <w:r>
        <w:rPr>
          <w:rFonts w:hint="eastAsia" w:ascii="仿宋" w:hAnsi="仿宋" w:eastAsia="仿宋" w:cs="仿宋"/>
          <w:sz w:val="24"/>
          <w:szCs w:val="24"/>
        </w:rPr>
        <w:fldChar w:fldCharType="separate"/>
      </w:r>
      <w:r>
        <w:rPr>
          <w:rFonts w:hint="eastAsia" w:ascii="仿宋" w:hAnsi="仿宋" w:eastAsia="仿宋" w:cs="仿宋"/>
          <w:sz w:val="24"/>
          <w:szCs w:val="24"/>
        </w:rPr>
        <w:t>78</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_Toc32308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lang w:eastAsia="zh-CN"/>
        </w:rPr>
        <w:t>十、实施方案</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_Toc32308 \h </w:instrText>
      </w:r>
      <w:r>
        <w:rPr>
          <w:rFonts w:hint="eastAsia" w:ascii="仿宋" w:hAnsi="仿宋" w:eastAsia="仿宋" w:cs="仿宋"/>
          <w:sz w:val="24"/>
          <w:szCs w:val="24"/>
        </w:rPr>
        <w:fldChar w:fldCharType="separate"/>
      </w:r>
      <w:r>
        <w:rPr>
          <w:rFonts w:hint="eastAsia" w:ascii="仿宋" w:hAnsi="仿宋" w:eastAsia="仿宋" w:cs="仿宋"/>
          <w:sz w:val="24"/>
          <w:szCs w:val="24"/>
        </w:rPr>
        <w:t>79</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_Toc31542 </w:instrText>
      </w:r>
      <w:r>
        <w:rPr>
          <w:rFonts w:hint="eastAsia" w:ascii="仿宋" w:hAnsi="仿宋" w:eastAsia="仿宋" w:cs="仿宋"/>
          <w:sz w:val="24"/>
          <w:szCs w:val="24"/>
          <w:highlight w:val="none"/>
        </w:rPr>
        <w:fldChar w:fldCharType="separate"/>
      </w:r>
      <w:r>
        <w:rPr>
          <w:rFonts w:hint="eastAsia" w:ascii="仿宋" w:hAnsi="仿宋" w:eastAsia="仿宋" w:cs="仿宋"/>
          <w:kern w:val="0"/>
          <w:sz w:val="24"/>
          <w:szCs w:val="24"/>
          <w:highlight w:val="none"/>
          <w:lang w:val="en-US" w:eastAsia="zh-CN" w:bidi="ar-SA"/>
        </w:rPr>
        <w:t>十一、</w:t>
      </w:r>
      <w:r>
        <w:rPr>
          <w:rFonts w:hint="eastAsia" w:ascii="仿宋" w:hAnsi="仿宋" w:eastAsia="仿宋" w:cs="仿宋"/>
          <w:sz w:val="24"/>
          <w:szCs w:val="24"/>
          <w:highlight w:val="none"/>
          <w:lang w:eastAsia="zh-CN"/>
        </w:rPr>
        <w:t>保障措施</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_Toc31542 \h </w:instrText>
      </w:r>
      <w:r>
        <w:rPr>
          <w:rFonts w:hint="eastAsia" w:ascii="仿宋" w:hAnsi="仿宋" w:eastAsia="仿宋" w:cs="仿宋"/>
          <w:sz w:val="24"/>
          <w:szCs w:val="24"/>
        </w:rPr>
        <w:fldChar w:fldCharType="separate"/>
      </w:r>
      <w:r>
        <w:rPr>
          <w:rFonts w:hint="eastAsia" w:ascii="仿宋" w:hAnsi="仿宋" w:eastAsia="仿宋" w:cs="仿宋"/>
          <w:sz w:val="24"/>
          <w:szCs w:val="24"/>
        </w:rPr>
        <w:t>82</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_Toc30415 </w:instrText>
      </w:r>
      <w:r>
        <w:rPr>
          <w:rFonts w:hint="eastAsia" w:ascii="仿宋" w:hAnsi="仿宋" w:eastAsia="仿宋" w:cs="仿宋"/>
          <w:sz w:val="24"/>
          <w:szCs w:val="24"/>
          <w:highlight w:val="none"/>
        </w:rPr>
        <w:fldChar w:fldCharType="separate"/>
      </w:r>
      <w:r>
        <w:rPr>
          <w:rFonts w:hint="eastAsia" w:ascii="仿宋" w:hAnsi="仿宋" w:eastAsia="仿宋" w:cs="仿宋"/>
          <w:kern w:val="0"/>
          <w:sz w:val="24"/>
          <w:szCs w:val="24"/>
          <w:highlight w:val="none"/>
          <w:lang w:val="en-US" w:eastAsia="zh-CN" w:bidi="ar-SA"/>
        </w:rPr>
        <w:t>十二、应急措施</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_Toc30415 \h </w:instrText>
      </w:r>
      <w:r>
        <w:rPr>
          <w:rFonts w:hint="eastAsia" w:ascii="仿宋" w:hAnsi="仿宋" w:eastAsia="仿宋" w:cs="仿宋"/>
          <w:sz w:val="24"/>
          <w:szCs w:val="24"/>
        </w:rPr>
        <w:fldChar w:fldCharType="separate"/>
      </w:r>
      <w:r>
        <w:rPr>
          <w:rFonts w:hint="eastAsia" w:ascii="仿宋" w:hAnsi="仿宋" w:eastAsia="仿宋" w:cs="仿宋"/>
          <w:sz w:val="24"/>
          <w:szCs w:val="24"/>
        </w:rPr>
        <w:t>83</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_Toc27349 </w:instrText>
      </w:r>
      <w:r>
        <w:rPr>
          <w:rFonts w:hint="eastAsia" w:ascii="仿宋" w:hAnsi="仿宋" w:eastAsia="仿宋" w:cs="仿宋"/>
          <w:sz w:val="24"/>
          <w:szCs w:val="24"/>
          <w:highlight w:val="none"/>
        </w:rPr>
        <w:fldChar w:fldCharType="separate"/>
      </w:r>
      <w:r>
        <w:rPr>
          <w:rFonts w:hint="eastAsia" w:ascii="仿宋" w:hAnsi="仿宋" w:eastAsia="仿宋" w:cs="仿宋"/>
          <w:bCs/>
          <w:kern w:val="2"/>
          <w:sz w:val="24"/>
          <w:szCs w:val="24"/>
          <w:highlight w:val="none"/>
          <w:lang w:val="en-US" w:eastAsia="zh-CN" w:bidi="ar-SA"/>
        </w:rPr>
        <w:t>十三、</w:t>
      </w:r>
      <w:r>
        <w:rPr>
          <w:rFonts w:hint="eastAsia" w:ascii="仿宋" w:hAnsi="仿宋" w:eastAsia="仿宋" w:cs="仿宋"/>
          <w:bCs/>
          <w:kern w:val="2"/>
          <w:sz w:val="24"/>
          <w:szCs w:val="24"/>
          <w:highlight w:val="none"/>
          <w:lang w:val="en-US" w:eastAsia="zh-CN"/>
        </w:rPr>
        <w:t>售后服务</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_Toc27349 \h </w:instrText>
      </w:r>
      <w:r>
        <w:rPr>
          <w:rFonts w:hint="eastAsia" w:ascii="仿宋" w:hAnsi="仿宋" w:eastAsia="仿宋" w:cs="仿宋"/>
          <w:sz w:val="24"/>
          <w:szCs w:val="24"/>
        </w:rPr>
        <w:fldChar w:fldCharType="separate"/>
      </w:r>
      <w:r>
        <w:rPr>
          <w:rFonts w:hint="eastAsia" w:ascii="仿宋" w:hAnsi="仿宋" w:eastAsia="仿宋" w:cs="仿宋"/>
          <w:sz w:val="24"/>
          <w:szCs w:val="24"/>
        </w:rPr>
        <w:t>84</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_Toc24129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lang w:eastAsia="zh-CN"/>
        </w:rPr>
        <w:t>十</w:t>
      </w:r>
      <w:r>
        <w:rPr>
          <w:rFonts w:hint="eastAsia" w:ascii="仿宋" w:hAnsi="仿宋" w:eastAsia="仿宋" w:cs="仿宋"/>
          <w:sz w:val="24"/>
          <w:szCs w:val="24"/>
          <w:highlight w:val="none"/>
          <w:lang w:val="en-US" w:eastAsia="zh-CN"/>
        </w:rPr>
        <w:t>四</w:t>
      </w:r>
      <w:r>
        <w:rPr>
          <w:rFonts w:hint="eastAsia" w:ascii="仿宋" w:hAnsi="仿宋" w:eastAsia="仿宋" w:cs="仿宋"/>
          <w:sz w:val="24"/>
          <w:szCs w:val="24"/>
          <w:highlight w:val="none"/>
        </w:rPr>
        <w:t>、近年业绩的有关证明材料</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_Toc24129 \h </w:instrText>
      </w:r>
      <w:r>
        <w:rPr>
          <w:rFonts w:hint="eastAsia" w:ascii="仿宋" w:hAnsi="仿宋" w:eastAsia="仿宋" w:cs="仿宋"/>
          <w:sz w:val="24"/>
          <w:szCs w:val="24"/>
        </w:rPr>
        <w:fldChar w:fldCharType="separate"/>
      </w:r>
      <w:r>
        <w:rPr>
          <w:rFonts w:hint="eastAsia" w:ascii="仿宋" w:hAnsi="仿宋" w:eastAsia="仿宋" w:cs="仿宋"/>
          <w:sz w:val="24"/>
          <w:szCs w:val="24"/>
        </w:rPr>
        <w:t>85</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_Toc18863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rPr>
        <w:t>十</w:t>
      </w:r>
      <w:r>
        <w:rPr>
          <w:rFonts w:hint="eastAsia" w:ascii="仿宋" w:hAnsi="仿宋" w:eastAsia="仿宋" w:cs="仿宋"/>
          <w:bCs/>
          <w:sz w:val="24"/>
          <w:szCs w:val="24"/>
          <w:highlight w:val="none"/>
          <w:lang w:val="en-US" w:eastAsia="zh-CN"/>
        </w:rPr>
        <w:t>五</w:t>
      </w:r>
      <w:r>
        <w:rPr>
          <w:rFonts w:hint="eastAsia" w:ascii="仿宋" w:hAnsi="仿宋" w:eastAsia="仿宋" w:cs="仿宋"/>
          <w:bCs/>
          <w:sz w:val="24"/>
          <w:szCs w:val="24"/>
          <w:highlight w:val="none"/>
          <w:lang w:val="zh-CN"/>
        </w:rPr>
        <w:t>、投标人企业关系关联承诺书</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_Toc18863 \h </w:instrText>
      </w:r>
      <w:r>
        <w:rPr>
          <w:rFonts w:hint="eastAsia" w:ascii="仿宋" w:hAnsi="仿宋" w:eastAsia="仿宋" w:cs="仿宋"/>
          <w:sz w:val="24"/>
          <w:szCs w:val="24"/>
        </w:rPr>
        <w:fldChar w:fldCharType="separate"/>
      </w:r>
      <w:r>
        <w:rPr>
          <w:rFonts w:hint="eastAsia" w:ascii="仿宋" w:hAnsi="仿宋" w:eastAsia="仿宋" w:cs="仿宋"/>
          <w:sz w:val="24"/>
          <w:szCs w:val="24"/>
        </w:rPr>
        <w:t>86</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rPr>
          <w:rFonts w:hint="eastAsia" w:ascii="仿宋" w:hAnsi="仿宋" w:eastAsia="仿宋" w:cs="仿宋"/>
          <w:sz w:val="24"/>
          <w:szCs w:val="24"/>
        </w:rPr>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_Toc22976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rPr>
        <w:t>十</w:t>
      </w:r>
      <w:r>
        <w:rPr>
          <w:rFonts w:hint="eastAsia" w:ascii="仿宋" w:hAnsi="仿宋" w:eastAsia="仿宋" w:cs="仿宋"/>
          <w:bCs/>
          <w:sz w:val="24"/>
          <w:szCs w:val="24"/>
          <w:highlight w:val="none"/>
          <w:lang w:val="en-US" w:eastAsia="zh-CN"/>
        </w:rPr>
        <w:t>六</w:t>
      </w:r>
      <w:r>
        <w:rPr>
          <w:rFonts w:hint="eastAsia" w:ascii="仿宋" w:hAnsi="仿宋" w:eastAsia="仿宋" w:cs="仿宋"/>
          <w:bCs/>
          <w:sz w:val="24"/>
          <w:szCs w:val="24"/>
          <w:highlight w:val="none"/>
          <w:lang w:val="zh-CN"/>
        </w:rPr>
        <w:t>、</w:t>
      </w:r>
      <w:r>
        <w:rPr>
          <w:rFonts w:hint="eastAsia" w:ascii="仿宋" w:hAnsi="仿宋" w:eastAsia="仿宋" w:cs="仿宋"/>
          <w:bCs/>
          <w:sz w:val="24"/>
          <w:szCs w:val="24"/>
          <w:highlight w:val="none"/>
          <w:lang w:eastAsia="zh-CN"/>
        </w:rPr>
        <w:t>投标人</w:t>
      </w:r>
      <w:r>
        <w:rPr>
          <w:rFonts w:hint="eastAsia" w:ascii="仿宋" w:hAnsi="仿宋" w:eastAsia="仿宋" w:cs="仿宋"/>
          <w:bCs/>
          <w:sz w:val="24"/>
          <w:szCs w:val="24"/>
          <w:highlight w:val="none"/>
          <w:lang w:val="zh-CN"/>
        </w:rPr>
        <w:t>廉洁自律承诺书</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_Toc22976 \h </w:instrText>
      </w:r>
      <w:r>
        <w:rPr>
          <w:rFonts w:hint="eastAsia" w:ascii="仿宋" w:hAnsi="仿宋" w:eastAsia="仿宋" w:cs="仿宋"/>
          <w:sz w:val="24"/>
          <w:szCs w:val="24"/>
        </w:rPr>
        <w:fldChar w:fldCharType="separate"/>
      </w:r>
      <w:r>
        <w:rPr>
          <w:rFonts w:hint="eastAsia" w:ascii="仿宋" w:hAnsi="仿宋" w:eastAsia="仿宋" w:cs="仿宋"/>
          <w:sz w:val="24"/>
          <w:szCs w:val="24"/>
        </w:rPr>
        <w:t>87</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tabs>
          <w:tab w:val="right" w:leader="dot" w:pos="8503"/>
        </w:tabs>
        <w:kinsoku/>
        <w:wordWrap/>
        <w:overflowPunct/>
        <w:topLinePunct w:val="0"/>
        <w:autoSpaceDE/>
        <w:autoSpaceDN/>
        <w:bidi w:val="0"/>
        <w:adjustRightInd/>
        <w:snapToGrid/>
        <w:spacing w:line="240" w:lineRule="auto"/>
        <w:textAlignment w:val="auto"/>
      </w:pP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\l _Toc2096 </w:instrText>
      </w:r>
      <w:r>
        <w:rPr>
          <w:rFonts w:hint="eastAsia" w:ascii="仿宋" w:hAnsi="仿宋" w:eastAsia="仿宋" w:cs="仿宋"/>
          <w:sz w:val="24"/>
          <w:szCs w:val="24"/>
          <w:highlight w:val="none"/>
        </w:rPr>
        <w:fldChar w:fldCharType="separate"/>
      </w:r>
      <w:r>
        <w:rPr>
          <w:rFonts w:hint="eastAsia" w:ascii="仿宋" w:hAnsi="仿宋" w:eastAsia="仿宋" w:cs="仿宋"/>
          <w:bCs/>
          <w:sz w:val="24"/>
          <w:szCs w:val="24"/>
          <w:highlight w:val="none"/>
          <w:lang w:val="zh-CN"/>
        </w:rPr>
        <w:t>十</w:t>
      </w:r>
      <w:r>
        <w:rPr>
          <w:rFonts w:hint="eastAsia" w:ascii="仿宋" w:hAnsi="仿宋" w:eastAsia="仿宋" w:cs="仿宋"/>
          <w:bCs/>
          <w:sz w:val="24"/>
          <w:szCs w:val="24"/>
          <w:highlight w:val="none"/>
          <w:lang w:val="en-US" w:eastAsia="zh-CN"/>
        </w:rPr>
        <w:t>七</w:t>
      </w:r>
      <w:r>
        <w:rPr>
          <w:rFonts w:hint="eastAsia" w:ascii="仿宋" w:hAnsi="仿宋" w:eastAsia="仿宋" w:cs="仿宋"/>
          <w:bCs/>
          <w:sz w:val="24"/>
          <w:szCs w:val="24"/>
          <w:highlight w:val="none"/>
          <w:lang w:val="zh-CN"/>
        </w:rPr>
        <w:t>、投标人认为有必要补充说明的事项</w:t>
      </w:r>
      <w:r>
        <w:rPr>
          <w:rFonts w:hint="eastAsia" w:ascii="仿宋" w:hAnsi="仿宋" w:eastAsia="仿宋" w:cs="仿宋"/>
          <w:sz w:val="24"/>
          <w:szCs w:val="24"/>
        </w:rPr>
        <w:tab/>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PAGEREF _Toc2096 \h </w:instrText>
      </w:r>
      <w:r>
        <w:rPr>
          <w:rFonts w:hint="eastAsia" w:ascii="仿宋" w:hAnsi="仿宋" w:eastAsia="仿宋" w:cs="仿宋"/>
          <w:sz w:val="24"/>
          <w:szCs w:val="24"/>
        </w:rPr>
        <w:fldChar w:fldCharType="separate"/>
      </w:r>
      <w:r>
        <w:rPr>
          <w:rFonts w:hint="eastAsia" w:ascii="仿宋" w:hAnsi="仿宋" w:eastAsia="仿宋" w:cs="仿宋"/>
          <w:sz w:val="24"/>
          <w:szCs w:val="24"/>
        </w:rPr>
        <w:t>88</w:t>
      </w:r>
      <w:r>
        <w:rPr>
          <w:rFonts w:hint="eastAsia" w:ascii="仿宋" w:hAnsi="仿宋" w:eastAsia="仿宋" w:cs="仿宋"/>
          <w:sz w:val="24"/>
          <w:szCs w:val="24"/>
        </w:rPr>
        <w:fldChar w:fldCharType="end"/>
      </w:r>
      <w:r>
        <w:rPr>
          <w:rFonts w:hint="eastAsia" w:ascii="仿宋" w:hAnsi="仿宋" w:eastAsia="仿宋" w:cs="仿宋"/>
          <w:sz w:val="24"/>
          <w:szCs w:val="24"/>
          <w:highlight w:val="none"/>
        </w:rPr>
        <w:fldChar w:fldCharType="end"/>
      </w:r>
    </w:p>
    <w:p>
      <w:pPr>
        <w:pStyle w:val="31"/>
        <w:keepNext w:val="0"/>
        <w:keepLines w:val="0"/>
        <w:pageBreakBefore w:val="0"/>
        <w:widowControl w:val="0"/>
        <w:tabs>
          <w:tab w:val="right" w:leader="dot" w:pos="9072"/>
        </w:tabs>
        <w:kinsoku/>
        <w:wordWrap/>
        <w:overflowPunct/>
        <w:topLinePunct w:val="0"/>
        <w:autoSpaceDE/>
        <w:autoSpaceDN/>
        <w:bidi w:val="0"/>
        <w:adjustRightInd/>
        <w:snapToGrid/>
        <w:spacing w:line="360" w:lineRule="auto"/>
        <w:ind w:left="480" w:firstLine="240" w:firstLineChars="100"/>
        <w:textAlignment w:val="auto"/>
        <w:rPr>
          <w:rFonts w:hint="eastAsia" w:ascii="仿宋" w:hAnsi="仿宋" w:eastAsia="仿宋" w:cs="仿宋"/>
          <w:sz w:val="21"/>
          <w:szCs w:val="21"/>
          <w:highlight w:val="none"/>
        </w:rPr>
        <w:sectPr>
          <w:pgSz w:w="11905" w:h="16838"/>
          <w:pgMar w:top="1417" w:right="1701" w:bottom="1417" w:left="1701" w:header="850" w:footer="992" w:gutter="0"/>
          <w:pgBorders>
            <w:top w:val="none" w:sz="0" w:space="0"/>
            <w:left w:val="none" w:sz="0" w:space="0"/>
            <w:bottom w:val="none" w:sz="0" w:space="0"/>
            <w:right w:val="none" w:sz="0" w:space="0"/>
          </w:pgBorders>
          <w:cols w:space="0" w:num="1"/>
          <w:rtlGutter w:val="0"/>
          <w:docGrid w:linePitch="312" w:charSpace="0"/>
        </w:sectPr>
      </w:pPr>
      <w:r>
        <w:rPr>
          <w:rFonts w:hint="eastAsia" w:ascii="仿宋" w:hAnsi="仿宋" w:eastAsia="仿宋" w:cs="仿宋"/>
          <w:szCs w:val="21"/>
          <w:highlight w:val="none"/>
        </w:rPr>
        <w:fldChar w:fldCharType="end"/>
      </w:r>
    </w:p>
    <w:p>
      <w:pPr>
        <w:pStyle w:val="2"/>
        <w:spacing w:line="240" w:lineRule="auto"/>
        <w:rPr>
          <w:rFonts w:ascii="仿宋" w:eastAsia="仿宋" w:cs="仿宋"/>
          <w:b/>
          <w:kern w:val="2"/>
          <w:sz w:val="32"/>
          <w:szCs w:val="32"/>
          <w:highlight w:val="none"/>
        </w:rPr>
      </w:pPr>
      <w:bookmarkStart w:id="13" w:name="_Toc16319"/>
      <w:r>
        <w:rPr>
          <w:rFonts w:hint="eastAsia" w:ascii="仿宋" w:eastAsia="仿宋" w:cs="仿宋"/>
          <w:b/>
          <w:kern w:val="2"/>
          <w:sz w:val="32"/>
          <w:szCs w:val="32"/>
          <w:highlight w:val="none"/>
          <w:lang w:val="zh-CN"/>
        </w:rPr>
        <w:t>第一</w:t>
      </w:r>
      <w:r>
        <w:rPr>
          <w:rFonts w:hint="eastAsia" w:ascii="仿宋" w:eastAsia="仿宋" w:cs="仿宋"/>
          <w:b/>
          <w:kern w:val="2"/>
          <w:sz w:val="32"/>
          <w:szCs w:val="32"/>
          <w:highlight w:val="none"/>
        </w:rPr>
        <w:t>部分</w:t>
      </w:r>
      <w:r>
        <w:rPr>
          <w:rFonts w:hint="eastAsia" w:ascii="仿宋" w:eastAsia="仿宋" w:cs="仿宋"/>
          <w:b/>
          <w:kern w:val="2"/>
          <w:sz w:val="32"/>
          <w:szCs w:val="32"/>
          <w:highlight w:val="none"/>
          <w:lang w:val="zh-CN"/>
        </w:rPr>
        <w:t xml:space="preserve">  </w:t>
      </w:r>
      <w:bookmarkEnd w:id="2"/>
      <w:r>
        <w:rPr>
          <w:rFonts w:hint="eastAsia" w:ascii="仿宋" w:eastAsia="仿宋" w:cs="仿宋"/>
          <w:b/>
          <w:kern w:val="2"/>
          <w:sz w:val="32"/>
          <w:szCs w:val="32"/>
          <w:highlight w:val="none"/>
        </w:rPr>
        <w:t>招标公告</w:t>
      </w:r>
      <w:bookmarkEnd w:id="13"/>
    </w:p>
    <w:p>
      <w:pPr>
        <w:keepNext w:val="0"/>
        <w:keepLines w:val="0"/>
        <w:pageBreakBefore w:val="0"/>
        <w:kinsoku/>
        <w:wordWrap/>
        <w:overflowPunct/>
        <w:topLinePunct w:val="0"/>
        <w:autoSpaceDE/>
        <w:autoSpaceDN/>
        <w:bidi w:val="0"/>
        <w:adjustRightInd/>
        <w:snapToGrid/>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项目概况</w:t>
      </w:r>
    </w:p>
    <w:p>
      <w:pPr>
        <w:keepNext w:val="0"/>
        <w:keepLines w:val="0"/>
        <w:pageBreakBefore w:val="0"/>
        <w:kinsoku/>
        <w:wordWrap/>
        <w:overflowPunct/>
        <w:topLinePunct w:val="0"/>
        <w:autoSpaceDE/>
        <w:autoSpaceDN/>
        <w:bidi w:val="0"/>
        <w:adjustRightInd/>
        <w:snapToGrid/>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lang w:eastAsia="zh-CN"/>
        </w:rPr>
        <w:t>西安市第八医院新院区基础医疗设备采购项目</w:t>
      </w:r>
      <w:r>
        <w:rPr>
          <w:rFonts w:hint="eastAsia" w:ascii="仿宋" w:hAnsi="仿宋" w:eastAsia="仿宋" w:cs="仿宋"/>
          <w:highlight w:val="none"/>
        </w:rPr>
        <w:t>潜在的投标人应在全国公共资源交易平台（陕西省·西安市）网站〖首页〉电子交易平台〉陕西政府采购交易系统〉企业端〗获取招标文件，并于2023年</w:t>
      </w:r>
      <w:r>
        <w:rPr>
          <w:rFonts w:hint="eastAsia" w:ascii="仿宋" w:hAnsi="仿宋" w:eastAsia="仿宋" w:cs="仿宋"/>
          <w:highlight w:val="none"/>
          <w:lang w:val="en-US" w:eastAsia="zh-CN"/>
        </w:rPr>
        <w:t>12</w:t>
      </w:r>
      <w:r>
        <w:rPr>
          <w:rFonts w:hint="eastAsia" w:ascii="仿宋" w:hAnsi="仿宋" w:eastAsia="仿宋" w:cs="仿宋"/>
          <w:highlight w:val="none"/>
        </w:rPr>
        <w:t>月</w:t>
      </w:r>
      <w:r>
        <w:rPr>
          <w:rFonts w:hint="eastAsia" w:ascii="仿宋" w:hAnsi="仿宋" w:eastAsia="仿宋" w:cs="仿宋"/>
          <w:highlight w:val="none"/>
          <w:lang w:val="en-US" w:eastAsia="zh-CN"/>
        </w:rPr>
        <w:t>29</w:t>
      </w:r>
      <w:r>
        <w:rPr>
          <w:rFonts w:hint="eastAsia" w:ascii="仿宋" w:hAnsi="仿宋" w:eastAsia="仿宋" w:cs="仿宋"/>
          <w:highlight w:val="none"/>
        </w:rPr>
        <w:t>日</w:t>
      </w:r>
      <w:r>
        <w:rPr>
          <w:rFonts w:hint="eastAsia" w:ascii="仿宋" w:hAnsi="仿宋" w:eastAsia="仿宋" w:cs="仿宋"/>
          <w:highlight w:val="none"/>
          <w:lang w:val="en-US" w:eastAsia="zh-CN"/>
        </w:rPr>
        <w:t>09</w:t>
      </w:r>
      <w:r>
        <w:rPr>
          <w:rFonts w:hint="eastAsia" w:ascii="仿宋" w:hAnsi="仿宋" w:eastAsia="仿宋" w:cs="仿宋"/>
          <w:highlight w:val="none"/>
        </w:rPr>
        <w:t>：</w:t>
      </w:r>
      <w:r>
        <w:rPr>
          <w:rFonts w:hint="eastAsia" w:ascii="仿宋" w:hAnsi="仿宋" w:eastAsia="仿宋" w:cs="仿宋"/>
          <w:highlight w:val="none"/>
          <w:lang w:val="en-US" w:eastAsia="zh-CN"/>
        </w:rPr>
        <w:t>00</w:t>
      </w:r>
      <w:r>
        <w:rPr>
          <w:rFonts w:hint="eastAsia" w:ascii="仿宋" w:hAnsi="仿宋" w:eastAsia="仿宋" w:cs="仿宋"/>
          <w:highlight w:val="none"/>
        </w:rPr>
        <w:t>：00（北京时间）前递交投标文件。</w:t>
      </w:r>
    </w:p>
    <w:p>
      <w:pPr>
        <w:keepNext w:val="0"/>
        <w:keepLines w:val="0"/>
        <w:pageBreakBefore w:val="0"/>
        <w:kinsoku/>
        <w:wordWrap/>
        <w:overflowPunct/>
        <w:topLinePunct w:val="0"/>
        <w:autoSpaceDE/>
        <w:autoSpaceDN/>
        <w:bidi w:val="0"/>
        <w:adjustRightInd/>
        <w:snapToGrid/>
        <w:spacing w:line="360" w:lineRule="auto"/>
        <w:ind w:firstLine="482" w:firstLineChars="200"/>
        <w:jc w:val="both"/>
        <w:rPr>
          <w:rFonts w:ascii="仿宋" w:hAnsi="仿宋" w:eastAsia="仿宋" w:cs="仿宋"/>
          <w:highlight w:val="none"/>
        </w:rPr>
      </w:pPr>
      <w:r>
        <w:rPr>
          <w:rFonts w:hint="eastAsia" w:ascii="仿宋" w:hAnsi="仿宋" w:eastAsia="仿宋" w:cs="仿宋"/>
          <w:b/>
          <w:bCs/>
          <w:highlight w:val="none"/>
        </w:rPr>
        <w:t>一、项目基本情况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rPr>
          <w:rFonts w:hint="eastAsia" w:ascii="仿宋" w:hAnsi="仿宋" w:eastAsia="仿宋" w:cs="仿宋"/>
          <w:highlight w:val="none"/>
          <w:lang w:eastAsia="zh-CN"/>
        </w:rPr>
      </w:pPr>
      <w:r>
        <w:rPr>
          <w:rFonts w:hint="eastAsia" w:ascii="仿宋" w:hAnsi="仿宋" w:eastAsia="仿宋" w:cs="仿宋"/>
          <w:highlight w:val="none"/>
        </w:rPr>
        <w:t>项目编号：</w:t>
      </w:r>
      <w:r>
        <w:rPr>
          <w:rFonts w:hint="eastAsia" w:ascii="仿宋" w:hAnsi="仿宋" w:eastAsia="仿宋" w:cs="仿宋"/>
          <w:highlight w:val="none"/>
          <w:lang w:eastAsia="zh-CN"/>
        </w:rPr>
        <w:t>DX2023-245</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rPr>
          <w:rFonts w:hint="eastAsia" w:ascii="仿宋" w:hAnsi="仿宋" w:eastAsia="仿宋" w:cs="仿宋"/>
          <w:highlight w:val="none"/>
          <w:lang w:eastAsia="zh-CN"/>
        </w:rPr>
      </w:pPr>
      <w:r>
        <w:rPr>
          <w:rFonts w:hint="eastAsia" w:ascii="仿宋" w:hAnsi="仿宋" w:eastAsia="仿宋" w:cs="仿宋"/>
          <w:highlight w:val="none"/>
        </w:rPr>
        <w:t>项目名称：</w:t>
      </w:r>
      <w:r>
        <w:rPr>
          <w:rFonts w:hint="eastAsia" w:ascii="仿宋" w:hAnsi="仿宋" w:eastAsia="仿宋" w:cs="仿宋"/>
          <w:highlight w:val="none"/>
          <w:lang w:eastAsia="zh-CN"/>
        </w:rPr>
        <w:t>西安市第八医院新院区基础医疗设备采购项目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采购方式：公开招标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预算金额：1471748</w:t>
      </w:r>
      <w:r>
        <w:rPr>
          <w:rFonts w:hint="eastAsia" w:ascii="仿宋" w:hAnsi="仿宋" w:eastAsia="仿宋" w:cs="仿宋"/>
          <w:highlight w:val="none"/>
          <w:lang w:val="en-US" w:eastAsia="zh-CN"/>
        </w:rPr>
        <w:t>0.00</w:t>
      </w:r>
      <w:r>
        <w:rPr>
          <w:rFonts w:hint="eastAsia" w:ascii="仿宋" w:hAnsi="仿宋" w:eastAsia="仿宋" w:cs="仿宋"/>
          <w:highlight w:val="none"/>
        </w:rPr>
        <w:t>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rPr>
          <w:rFonts w:hint="eastAsia" w:ascii="仿宋" w:hAnsi="仿宋" w:eastAsia="仿宋" w:cs="仿宋"/>
          <w:highlight w:val="none"/>
        </w:rPr>
      </w:pPr>
      <w:r>
        <w:rPr>
          <w:rFonts w:hint="eastAsia" w:ascii="仿宋" w:hAnsi="仿宋" w:eastAsia="仿宋" w:cs="仿宋"/>
          <w:highlight w:val="none"/>
        </w:rPr>
        <w:t>采购需求：</w:t>
      </w:r>
    </w:p>
    <w:p>
      <w:pPr>
        <w:pStyle w:val="32"/>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0" w:firstLineChars="200"/>
        <w:jc w:val="both"/>
        <w:textAlignment w:val="baseline"/>
        <w:rPr>
          <w:rFonts w:hint="eastAsia" w:ascii="仿宋" w:hAnsi="仿宋" w:eastAsia="仿宋" w:cs="仿宋"/>
          <w:highlight w:val="none"/>
          <w:shd w:val="clear" w:color="auto" w:fill="FFFFFF"/>
        </w:rPr>
      </w:pPr>
      <w:r>
        <w:rPr>
          <w:rFonts w:hint="eastAsia" w:ascii="仿宋" w:hAnsi="仿宋" w:eastAsia="仿宋" w:cs="仿宋"/>
          <w:highlight w:val="none"/>
          <w:shd w:val="clear" w:color="auto" w:fill="FFFFFF"/>
        </w:rPr>
        <w:t>合同包1(</w:t>
      </w:r>
      <w:r>
        <w:rPr>
          <w:rFonts w:hint="eastAsia" w:ascii="仿宋" w:hAnsi="仿宋" w:eastAsia="仿宋" w:cs="仿宋"/>
          <w:highlight w:val="none"/>
          <w:shd w:val="clear" w:color="auto" w:fill="FFFFFF"/>
          <w:lang w:eastAsia="zh-CN"/>
        </w:rPr>
        <w:t>内窥镜设备</w:t>
      </w:r>
      <w:r>
        <w:rPr>
          <w:rFonts w:hint="eastAsia" w:ascii="仿宋" w:hAnsi="仿宋" w:eastAsia="仿宋" w:cs="仿宋"/>
          <w:highlight w:val="none"/>
          <w:shd w:val="clear" w:color="auto" w:fill="FFFFFF"/>
        </w:rPr>
        <w:t>):</w:t>
      </w:r>
    </w:p>
    <w:p>
      <w:pPr>
        <w:pStyle w:val="32"/>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合同包预算金额：</w:t>
      </w:r>
      <w:r>
        <w:rPr>
          <w:rFonts w:hint="eastAsia" w:ascii="仿宋" w:hAnsi="仿宋" w:eastAsia="仿宋" w:cs="仿宋"/>
          <w:i w:val="0"/>
          <w:iCs w:val="0"/>
          <w:caps w:val="0"/>
          <w:color w:val="auto"/>
          <w:spacing w:val="0"/>
          <w:kern w:val="0"/>
          <w:sz w:val="24"/>
          <w:szCs w:val="24"/>
          <w:highlight w:val="none"/>
          <w:lang w:val="en-US" w:eastAsia="zh-CN" w:bidi="ar"/>
        </w:rPr>
        <w:t>2620000.00</w:t>
      </w:r>
      <w:r>
        <w:rPr>
          <w:rFonts w:hint="eastAsia" w:ascii="仿宋" w:hAnsi="仿宋" w:eastAsia="仿宋" w:cs="仿宋"/>
          <w:highlight w:val="none"/>
          <w:shd w:val="clear" w:color="auto" w:fill="FFFFFF"/>
        </w:rPr>
        <w:t>元</w:t>
      </w:r>
    </w:p>
    <w:p>
      <w:pPr>
        <w:pStyle w:val="32"/>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合同包最高限价：</w:t>
      </w:r>
      <w:r>
        <w:rPr>
          <w:rFonts w:hint="eastAsia" w:ascii="仿宋" w:hAnsi="仿宋" w:eastAsia="仿宋" w:cs="仿宋"/>
          <w:i w:val="0"/>
          <w:iCs w:val="0"/>
          <w:caps w:val="0"/>
          <w:color w:val="auto"/>
          <w:spacing w:val="0"/>
          <w:kern w:val="0"/>
          <w:sz w:val="24"/>
          <w:szCs w:val="24"/>
          <w:highlight w:val="none"/>
          <w:lang w:val="en-US" w:eastAsia="zh-CN" w:bidi="ar"/>
        </w:rPr>
        <w:t>2620000.00</w:t>
      </w:r>
      <w:r>
        <w:rPr>
          <w:rFonts w:hint="eastAsia" w:ascii="仿宋" w:hAnsi="仿宋" w:eastAsia="仿宋" w:cs="仿宋"/>
          <w:highlight w:val="none"/>
          <w:shd w:val="clear" w:color="auto" w:fill="FFFFFF"/>
        </w:rPr>
        <w:t>元</w:t>
      </w:r>
    </w:p>
    <w:tbl>
      <w:tblPr>
        <w:tblStyle w:val="38"/>
        <w:tblW w:w="51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185"/>
        <w:gridCol w:w="981"/>
        <w:gridCol w:w="1066"/>
        <w:gridCol w:w="1084"/>
        <w:gridCol w:w="1216"/>
        <w:gridCol w:w="1267"/>
        <w:gridCol w:w="1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品目号</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名称</w:t>
            </w:r>
          </w:p>
        </w:tc>
        <w:tc>
          <w:tcPr>
            <w:tcW w:w="550"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rPr>
            </w:pPr>
            <w:r>
              <w:rPr>
                <w:rFonts w:hint="eastAsia" w:ascii="仿宋" w:hAnsi="仿宋" w:eastAsia="仿宋" w:cs="仿宋"/>
                <w:b/>
                <w:bCs/>
                <w:i w:val="0"/>
                <w:iCs w:val="0"/>
                <w:caps w:val="0"/>
                <w:color w:val="auto"/>
                <w:spacing w:val="0"/>
                <w:kern w:val="0"/>
                <w:sz w:val="24"/>
                <w:szCs w:val="24"/>
                <w:highlight w:val="none"/>
                <w:lang w:val="en-US" w:eastAsia="zh-CN" w:bidi="ar"/>
              </w:rPr>
              <w:t>采购标的</w:t>
            </w:r>
          </w:p>
        </w:tc>
        <w:tc>
          <w:tcPr>
            <w:tcW w:w="59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数量</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（单位）</w:t>
            </w:r>
          </w:p>
        </w:tc>
        <w:tc>
          <w:tcPr>
            <w:tcW w:w="60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技术规格、参数及要求</w:t>
            </w:r>
          </w:p>
        </w:tc>
        <w:tc>
          <w:tcPr>
            <w:tcW w:w="68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预算（元）</w:t>
            </w:r>
          </w:p>
        </w:tc>
        <w:tc>
          <w:tcPr>
            <w:tcW w:w="711"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最高限价（元）</w:t>
            </w:r>
          </w:p>
        </w:tc>
        <w:tc>
          <w:tcPr>
            <w:tcW w:w="840"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333333"/>
                <w:kern w:val="0"/>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1-1</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医用内窥镜</w:t>
            </w:r>
          </w:p>
        </w:tc>
        <w:tc>
          <w:tcPr>
            <w:tcW w:w="550"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内窥镜设备</w:t>
            </w:r>
          </w:p>
        </w:tc>
        <w:tc>
          <w:tcPr>
            <w:tcW w:w="59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1（批）</w:t>
            </w:r>
          </w:p>
        </w:tc>
        <w:tc>
          <w:tcPr>
            <w:tcW w:w="60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详见采购文件</w:t>
            </w:r>
          </w:p>
        </w:tc>
        <w:tc>
          <w:tcPr>
            <w:tcW w:w="682"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2620000.00</w:t>
            </w:r>
          </w:p>
        </w:tc>
        <w:tc>
          <w:tcPr>
            <w:tcW w:w="71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2620000.00</w:t>
            </w:r>
          </w:p>
        </w:tc>
        <w:tc>
          <w:tcPr>
            <w:tcW w:w="840"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sz w:val="24"/>
                <w:highlight w:val="none"/>
                <w:lang w:eastAsia="zh-CN"/>
              </w:rPr>
              <w:t>电子胃镜已做进口论证</w:t>
            </w:r>
          </w:p>
        </w:tc>
      </w:tr>
    </w:tbl>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本合同包不接受联合体投标</w:t>
      </w:r>
    </w:p>
    <w:p>
      <w:pPr>
        <w:spacing w:line="360" w:lineRule="auto"/>
        <w:ind w:firstLine="480" w:firstLineChars="200"/>
        <w:rPr>
          <w:rFonts w:hint="eastAsia" w:ascii="仿宋" w:hAnsi="仿宋" w:eastAsia="仿宋" w:cs="仿宋"/>
          <w:highlight w:val="none"/>
          <w:lang w:val="en-US" w:eastAsia="zh-CN"/>
        </w:rPr>
      </w:pPr>
      <w:r>
        <w:rPr>
          <w:rFonts w:hint="eastAsia" w:ascii="仿宋" w:hAnsi="仿宋" w:eastAsia="仿宋" w:cs="仿宋"/>
          <w:highlight w:val="none"/>
        </w:rPr>
        <w:t>合同履行期限：</w:t>
      </w:r>
      <w:r>
        <w:rPr>
          <w:rFonts w:hint="eastAsia" w:ascii="仿宋" w:hAnsi="仿宋" w:eastAsia="仿宋" w:cs="仿宋"/>
          <w:highlight w:val="none"/>
          <w:lang w:val="en-US" w:eastAsia="zh-CN"/>
        </w:rPr>
        <w:t>/</w:t>
      </w:r>
    </w:p>
    <w:p>
      <w:pPr>
        <w:pStyle w:val="32"/>
        <w:spacing w:before="0" w:beforeAutospacing="0" w:after="0" w:afterAutospacing="0" w:line="360" w:lineRule="auto"/>
        <w:ind w:firstLine="480" w:firstLineChars="200"/>
        <w:jc w:val="both"/>
        <w:textAlignment w:val="baseline"/>
        <w:rPr>
          <w:rFonts w:hint="eastAsia" w:ascii="仿宋" w:hAnsi="仿宋" w:eastAsia="仿宋" w:cs="仿宋"/>
          <w:highlight w:val="none"/>
          <w:shd w:val="clear" w:color="auto" w:fill="FFFFFF"/>
        </w:rPr>
      </w:pPr>
      <w:r>
        <w:rPr>
          <w:rFonts w:hint="eastAsia" w:ascii="仿宋" w:hAnsi="仿宋" w:eastAsia="仿宋" w:cs="仿宋"/>
          <w:highlight w:val="none"/>
          <w:shd w:val="clear" w:color="auto" w:fill="FFFFFF"/>
        </w:rPr>
        <w:t>合同包</w:t>
      </w:r>
      <w:r>
        <w:rPr>
          <w:rFonts w:hint="eastAsia" w:ascii="仿宋" w:hAnsi="仿宋" w:eastAsia="仿宋" w:cs="仿宋"/>
          <w:highlight w:val="none"/>
          <w:shd w:val="clear" w:color="auto" w:fill="FFFFFF"/>
          <w:lang w:val="en-US" w:eastAsia="zh-CN"/>
        </w:rPr>
        <w:t>2</w:t>
      </w:r>
      <w:r>
        <w:rPr>
          <w:rFonts w:hint="eastAsia" w:ascii="仿宋" w:hAnsi="仿宋" w:eastAsia="仿宋" w:cs="仿宋"/>
          <w:highlight w:val="none"/>
          <w:shd w:val="clear" w:color="auto" w:fill="FFFFFF"/>
        </w:rPr>
        <w:t>(血液透析设备):</w:t>
      </w:r>
    </w:p>
    <w:p>
      <w:pPr>
        <w:pStyle w:val="32"/>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合同包预算金额：1338</w:t>
      </w:r>
      <w:r>
        <w:rPr>
          <w:rFonts w:hint="eastAsia" w:ascii="仿宋" w:hAnsi="仿宋" w:eastAsia="仿宋" w:cs="仿宋"/>
          <w:highlight w:val="none"/>
          <w:shd w:val="clear" w:color="auto" w:fill="FFFFFF"/>
          <w:lang w:val="en-US" w:eastAsia="zh-CN"/>
        </w:rPr>
        <w:t>000.00</w:t>
      </w:r>
      <w:r>
        <w:rPr>
          <w:rFonts w:hint="eastAsia" w:ascii="仿宋" w:hAnsi="仿宋" w:eastAsia="仿宋" w:cs="仿宋"/>
          <w:highlight w:val="none"/>
          <w:shd w:val="clear" w:color="auto" w:fill="FFFFFF"/>
        </w:rPr>
        <w:t>元</w:t>
      </w:r>
    </w:p>
    <w:p>
      <w:pPr>
        <w:pStyle w:val="32"/>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合同包最高限价：1338</w:t>
      </w:r>
      <w:r>
        <w:rPr>
          <w:rFonts w:hint="eastAsia" w:ascii="仿宋" w:hAnsi="仿宋" w:eastAsia="仿宋" w:cs="仿宋"/>
          <w:highlight w:val="none"/>
          <w:shd w:val="clear" w:color="auto" w:fill="FFFFFF"/>
          <w:lang w:val="en-US" w:eastAsia="zh-CN"/>
        </w:rPr>
        <w:t>000.00</w:t>
      </w:r>
      <w:r>
        <w:rPr>
          <w:rFonts w:hint="eastAsia" w:ascii="仿宋" w:hAnsi="仿宋" w:eastAsia="仿宋" w:cs="仿宋"/>
          <w:highlight w:val="none"/>
          <w:shd w:val="clear" w:color="auto" w:fill="FFFFFF"/>
        </w:rPr>
        <w:t>元</w:t>
      </w:r>
    </w:p>
    <w:tbl>
      <w:tblPr>
        <w:tblStyle w:val="38"/>
        <w:tblW w:w="51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185"/>
        <w:gridCol w:w="981"/>
        <w:gridCol w:w="1066"/>
        <w:gridCol w:w="1084"/>
        <w:gridCol w:w="1233"/>
        <w:gridCol w:w="1250"/>
        <w:gridCol w:w="1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品目号</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名称</w:t>
            </w:r>
          </w:p>
        </w:tc>
        <w:tc>
          <w:tcPr>
            <w:tcW w:w="550"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rPr>
            </w:pPr>
            <w:r>
              <w:rPr>
                <w:rFonts w:hint="eastAsia" w:ascii="仿宋" w:hAnsi="仿宋" w:eastAsia="仿宋" w:cs="仿宋"/>
                <w:b/>
                <w:bCs/>
                <w:i w:val="0"/>
                <w:iCs w:val="0"/>
                <w:caps w:val="0"/>
                <w:color w:val="auto"/>
                <w:spacing w:val="0"/>
                <w:kern w:val="0"/>
                <w:sz w:val="24"/>
                <w:szCs w:val="24"/>
                <w:highlight w:val="none"/>
                <w:lang w:val="en-US" w:eastAsia="zh-CN" w:bidi="ar"/>
              </w:rPr>
              <w:t>采购标的</w:t>
            </w:r>
          </w:p>
        </w:tc>
        <w:tc>
          <w:tcPr>
            <w:tcW w:w="59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数量</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（单位）</w:t>
            </w:r>
          </w:p>
        </w:tc>
        <w:tc>
          <w:tcPr>
            <w:tcW w:w="60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技术规格、参数及要求</w:t>
            </w:r>
          </w:p>
        </w:tc>
        <w:tc>
          <w:tcPr>
            <w:tcW w:w="69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预算（元）</w:t>
            </w:r>
          </w:p>
        </w:tc>
        <w:tc>
          <w:tcPr>
            <w:tcW w:w="701"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最高限价（元）</w:t>
            </w:r>
          </w:p>
        </w:tc>
        <w:tc>
          <w:tcPr>
            <w:tcW w:w="840"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333333"/>
                <w:kern w:val="0"/>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2-1</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体外循环设备</w:t>
            </w:r>
          </w:p>
        </w:tc>
        <w:tc>
          <w:tcPr>
            <w:tcW w:w="550"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血液透析设备</w:t>
            </w:r>
          </w:p>
        </w:tc>
        <w:tc>
          <w:tcPr>
            <w:tcW w:w="59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1（批）</w:t>
            </w:r>
          </w:p>
        </w:tc>
        <w:tc>
          <w:tcPr>
            <w:tcW w:w="60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详见采购文件</w:t>
            </w:r>
          </w:p>
        </w:tc>
        <w:tc>
          <w:tcPr>
            <w:tcW w:w="692"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1338</w:t>
            </w:r>
            <w:r>
              <w:rPr>
                <w:rFonts w:hint="eastAsia" w:ascii="仿宋" w:hAnsi="仿宋" w:eastAsia="仿宋" w:cs="仿宋"/>
                <w:highlight w:val="none"/>
                <w:shd w:val="clear" w:color="auto" w:fill="FFFFFF"/>
                <w:lang w:val="en-US" w:eastAsia="zh-CN"/>
              </w:rPr>
              <w:t>000.00</w:t>
            </w:r>
          </w:p>
        </w:tc>
        <w:tc>
          <w:tcPr>
            <w:tcW w:w="7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1338</w:t>
            </w:r>
            <w:r>
              <w:rPr>
                <w:rFonts w:hint="eastAsia" w:ascii="仿宋" w:hAnsi="仿宋" w:eastAsia="仿宋" w:cs="仿宋"/>
                <w:highlight w:val="none"/>
                <w:shd w:val="clear" w:color="auto" w:fill="FFFFFF"/>
                <w:lang w:val="en-US" w:eastAsia="zh-CN"/>
              </w:rPr>
              <w:t>000.00</w:t>
            </w:r>
          </w:p>
        </w:tc>
        <w:tc>
          <w:tcPr>
            <w:tcW w:w="840"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sz w:val="24"/>
                <w:highlight w:val="none"/>
                <w:lang w:eastAsia="zh-CN"/>
              </w:rPr>
              <w:t>血液透析滤过机已做进口论证</w:t>
            </w:r>
          </w:p>
        </w:tc>
      </w:tr>
    </w:tbl>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本合同包不接受联合体投标</w:t>
      </w:r>
    </w:p>
    <w:p>
      <w:pPr>
        <w:spacing w:line="360" w:lineRule="auto"/>
        <w:ind w:firstLine="480" w:firstLineChars="200"/>
        <w:rPr>
          <w:rFonts w:hint="eastAsia" w:ascii="仿宋" w:hAnsi="仿宋" w:eastAsia="仿宋" w:cs="仿宋"/>
          <w:highlight w:val="none"/>
          <w:lang w:val="en-US" w:eastAsia="zh-CN"/>
        </w:rPr>
      </w:pPr>
      <w:r>
        <w:rPr>
          <w:rFonts w:hint="eastAsia" w:ascii="仿宋" w:hAnsi="仿宋" w:eastAsia="仿宋" w:cs="仿宋"/>
          <w:highlight w:val="none"/>
        </w:rPr>
        <w:t>合同履行期限：</w:t>
      </w:r>
      <w:r>
        <w:rPr>
          <w:rFonts w:hint="eastAsia" w:ascii="仿宋" w:hAnsi="仿宋" w:eastAsia="仿宋" w:cs="仿宋"/>
          <w:highlight w:val="none"/>
          <w:lang w:val="en-US" w:eastAsia="zh-CN"/>
        </w:rPr>
        <w:t>/</w:t>
      </w:r>
    </w:p>
    <w:p>
      <w:pPr>
        <w:pStyle w:val="32"/>
        <w:spacing w:before="0" w:beforeAutospacing="0" w:after="0" w:afterAutospacing="0" w:line="360" w:lineRule="auto"/>
        <w:ind w:firstLine="480" w:firstLineChars="200"/>
        <w:jc w:val="both"/>
        <w:textAlignment w:val="baseline"/>
        <w:rPr>
          <w:rFonts w:hint="eastAsia" w:ascii="仿宋" w:hAnsi="仿宋" w:eastAsia="仿宋" w:cs="仿宋"/>
          <w:highlight w:val="none"/>
          <w:shd w:val="clear" w:color="auto" w:fill="FFFFFF"/>
        </w:rPr>
      </w:pPr>
      <w:r>
        <w:rPr>
          <w:rFonts w:hint="eastAsia" w:ascii="仿宋" w:hAnsi="仿宋" w:eastAsia="仿宋" w:cs="仿宋"/>
          <w:highlight w:val="none"/>
          <w:shd w:val="clear" w:color="auto" w:fill="FFFFFF"/>
        </w:rPr>
        <w:t>合同包</w:t>
      </w:r>
      <w:r>
        <w:rPr>
          <w:rFonts w:hint="eastAsia" w:ascii="仿宋" w:hAnsi="仿宋" w:eastAsia="仿宋" w:cs="仿宋"/>
          <w:highlight w:val="none"/>
          <w:shd w:val="clear" w:color="auto" w:fill="FFFFFF"/>
          <w:lang w:val="en-US" w:eastAsia="zh-CN"/>
        </w:rPr>
        <w:t>3</w:t>
      </w:r>
      <w:r>
        <w:rPr>
          <w:rFonts w:hint="eastAsia" w:ascii="仿宋" w:hAnsi="仿宋" w:eastAsia="仿宋" w:cs="仿宋"/>
          <w:highlight w:val="none"/>
          <w:shd w:val="clear" w:color="auto" w:fill="FFFFFF"/>
        </w:rPr>
        <w:t>(专用设备):</w:t>
      </w:r>
    </w:p>
    <w:p>
      <w:pPr>
        <w:pStyle w:val="32"/>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合同包预算金额：</w:t>
      </w:r>
      <w:r>
        <w:rPr>
          <w:rFonts w:hint="eastAsia" w:ascii="仿宋" w:hAnsi="仿宋" w:eastAsia="仿宋" w:cs="仿宋"/>
          <w:i w:val="0"/>
          <w:iCs w:val="0"/>
          <w:caps w:val="0"/>
          <w:color w:val="auto"/>
          <w:spacing w:val="0"/>
          <w:kern w:val="0"/>
          <w:sz w:val="24"/>
          <w:szCs w:val="24"/>
          <w:highlight w:val="none"/>
          <w:lang w:val="en-US" w:eastAsia="zh-CN" w:bidi="ar"/>
        </w:rPr>
        <w:t>1073800.00</w:t>
      </w:r>
      <w:r>
        <w:rPr>
          <w:rFonts w:hint="eastAsia" w:ascii="仿宋" w:hAnsi="仿宋" w:eastAsia="仿宋" w:cs="仿宋"/>
          <w:highlight w:val="none"/>
          <w:shd w:val="clear" w:color="auto" w:fill="FFFFFF"/>
        </w:rPr>
        <w:t>元</w:t>
      </w:r>
    </w:p>
    <w:p>
      <w:pPr>
        <w:pStyle w:val="32"/>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合同包最高限价：</w:t>
      </w:r>
      <w:r>
        <w:rPr>
          <w:rFonts w:hint="eastAsia" w:ascii="仿宋" w:hAnsi="仿宋" w:eastAsia="仿宋" w:cs="仿宋"/>
          <w:i w:val="0"/>
          <w:iCs w:val="0"/>
          <w:caps w:val="0"/>
          <w:color w:val="auto"/>
          <w:spacing w:val="0"/>
          <w:kern w:val="0"/>
          <w:sz w:val="24"/>
          <w:szCs w:val="24"/>
          <w:highlight w:val="none"/>
          <w:lang w:val="en-US" w:eastAsia="zh-CN" w:bidi="ar"/>
        </w:rPr>
        <w:t>1073800.00</w:t>
      </w:r>
      <w:r>
        <w:rPr>
          <w:rFonts w:hint="eastAsia" w:ascii="仿宋" w:hAnsi="仿宋" w:eastAsia="仿宋" w:cs="仿宋"/>
          <w:highlight w:val="none"/>
          <w:shd w:val="clear" w:color="auto" w:fill="FFFFFF"/>
        </w:rPr>
        <w:t>元</w:t>
      </w:r>
    </w:p>
    <w:tbl>
      <w:tblPr>
        <w:tblStyle w:val="38"/>
        <w:tblW w:w="51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185"/>
        <w:gridCol w:w="1502"/>
        <w:gridCol w:w="967"/>
        <w:gridCol w:w="1138"/>
        <w:gridCol w:w="1427"/>
        <w:gridCol w:w="1478"/>
        <w:gridCol w:w="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品目号</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名称</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rPr>
            </w:pPr>
            <w:r>
              <w:rPr>
                <w:rFonts w:hint="eastAsia" w:ascii="仿宋" w:hAnsi="仿宋" w:eastAsia="仿宋" w:cs="仿宋"/>
                <w:b/>
                <w:bCs/>
                <w:i w:val="0"/>
                <w:iCs w:val="0"/>
                <w:caps w:val="0"/>
                <w:color w:val="auto"/>
                <w:spacing w:val="0"/>
                <w:kern w:val="0"/>
                <w:sz w:val="24"/>
                <w:szCs w:val="24"/>
                <w:highlight w:val="none"/>
                <w:lang w:val="en-US" w:eastAsia="zh-CN" w:bidi="ar"/>
              </w:rPr>
              <w:t>采购标的</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数量</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（单位）</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技术规格、参数及要求</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预算（元）</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最高限价（元）</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333333"/>
                <w:kern w:val="0"/>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3-1</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口腔设备及器械</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专用设备</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1（批）</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详见采购文件</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1073800.00</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1073800.00</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sz w:val="24"/>
                <w:highlight w:val="none"/>
              </w:rPr>
              <w:t>/</w:t>
            </w:r>
          </w:p>
        </w:tc>
      </w:tr>
    </w:tbl>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本合同包不接受联合体投标</w:t>
      </w:r>
    </w:p>
    <w:p>
      <w:pPr>
        <w:spacing w:line="360" w:lineRule="auto"/>
        <w:ind w:firstLine="480" w:firstLineChars="200"/>
        <w:rPr>
          <w:rFonts w:hint="eastAsia" w:ascii="仿宋" w:hAnsi="仿宋" w:eastAsia="仿宋" w:cs="仿宋"/>
          <w:highlight w:val="none"/>
          <w:lang w:val="en-US" w:eastAsia="zh-CN"/>
        </w:rPr>
      </w:pPr>
      <w:r>
        <w:rPr>
          <w:rFonts w:hint="eastAsia" w:ascii="仿宋" w:hAnsi="仿宋" w:eastAsia="仿宋" w:cs="仿宋"/>
          <w:highlight w:val="none"/>
        </w:rPr>
        <w:t>合同履行期限：</w:t>
      </w:r>
      <w:r>
        <w:rPr>
          <w:rFonts w:hint="eastAsia" w:ascii="仿宋" w:hAnsi="仿宋" w:eastAsia="仿宋" w:cs="仿宋"/>
          <w:highlight w:val="none"/>
          <w:lang w:val="en-US" w:eastAsia="zh-CN"/>
        </w:rPr>
        <w:t>/</w:t>
      </w:r>
    </w:p>
    <w:p>
      <w:pPr>
        <w:pStyle w:val="32"/>
        <w:spacing w:before="0" w:beforeAutospacing="0" w:after="0" w:afterAutospacing="0" w:line="360" w:lineRule="auto"/>
        <w:ind w:firstLine="480" w:firstLineChars="200"/>
        <w:jc w:val="both"/>
        <w:textAlignment w:val="baseline"/>
        <w:rPr>
          <w:rFonts w:hint="eastAsia" w:ascii="仿宋" w:hAnsi="仿宋" w:eastAsia="仿宋" w:cs="仿宋"/>
          <w:highlight w:val="none"/>
          <w:shd w:val="clear" w:color="auto" w:fill="FFFFFF"/>
        </w:rPr>
      </w:pPr>
      <w:r>
        <w:rPr>
          <w:rFonts w:hint="eastAsia" w:ascii="仿宋" w:hAnsi="仿宋" w:eastAsia="仿宋" w:cs="仿宋"/>
          <w:highlight w:val="none"/>
          <w:shd w:val="clear" w:color="auto" w:fill="FFFFFF"/>
        </w:rPr>
        <w:t>合同包</w:t>
      </w:r>
      <w:r>
        <w:rPr>
          <w:rFonts w:hint="eastAsia" w:ascii="仿宋" w:hAnsi="仿宋" w:eastAsia="仿宋" w:cs="仿宋"/>
          <w:highlight w:val="none"/>
          <w:shd w:val="clear" w:color="auto" w:fill="FFFFFF"/>
          <w:lang w:val="en-US" w:eastAsia="zh-CN"/>
        </w:rPr>
        <w:t>4</w:t>
      </w:r>
      <w:r>
        <w:rPr>
          <w:rFonts w:hint="eastAsia" w:ascii="仿宋" w:hAnsi="仿宋" w:eastAsia="仿宋" w:cs="仿宋"/>
          <w:highlight w:val="none"/>
          <w:shd w:val="clear" w:color="auto" w:fill="FFFFFF"/>
        </w:rPr>
        <w:t>(消毒供应设备):</w:t>
      </w:r>
    </w:p>
    <w:p>
      <w:pPr>
        <w:pStyle w:val="32"/>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合同包预算金额：</w:t>
      </w:r>
      <w:r>
        <w:rPr>
          <w:rFonts w:hint="eastAsia" w:ascii="仿宋" w:hAnsi="仿宋" w:eastAsia="仿宋" w:cs="仿宋"/>
          <w:i w:val="0"/>
          <w:iCs w:val="0"/>
          <w:caps w:val="0"/>
          <w:color w:val="auto"/>
          <w:spacing w:val="0"/>
          <w:kern w:val="0"/>
          <w:sz w:val="24"/>
          <w:szCs w:val="24"/>
          <w:highlight w:val="none"/>
          <w:lang w:val="en-US" w:eastAsia="zh-CN" w:bidi="ar"/>
        </w:rPr>
        <w:t>1565380.00</w:t>
      </w:r>
      <w:r>
        <w:rPr>
          <w:rFonts w:hint="eastAsia" w:ascii="仿宋" w:hAnsi="仿宋" w:eastAsia="仿宋" w:cs="仿宋"/>
          <w:highlight w:val="none"/>
          <w:shd w:val="clear" w:color="auto" w:fill="FFFFFF"/>
        </w:rPr>
        <w:t>元</w:t>
      </w:r>
    </w:p>
    <w:p>
      <w:pPr>
        <w:pStyle w:val="32"/>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合同包最高限价：</w:t>
      </w:r>
      <w:r>
        <w:rPr>
          <w:rFonts w:hint="eastAsia" w:ascii="仿宋" w:hAnsi="仿宋" w:eastAsia="仿宋" w:cs="仿宋"/>
          <w:i w:val="0"/>
          <w:iCs w:val="0"/>
          <w:caps w:val="0"/>
          <w:color w:val="auto"/>
          <w:spacing w:val="0"/>
          <w:kern w:val="0"/>
          <w:sz w:val="24"/>
          <w:szCs w:val="24"/>
          <w:highlight w:val="none"/>
          <w:lang w:val="en-US" w:eastAsia="zh-CN" w:bidi="ar"/>
        </w:rPr>
        <w:t>1565380.00</w:t>
      </w:r>
      <w:r>
        <w:rPr>
          <w:rFonts w:hint="eastAsia" w:ascii="仿宋" w:hAnsi="仿宋" w:eastAsia="仿宋" w:cs="仿宋"/>
          <w:highlight w:val="none"/>
          <w:shd w:val="clear" w:color="auto" w:fill="FFFFFF"/>
        </w:rPr>
        <w:t>元</w:t>
      </w:r>
    </w:p>
    <w:tbl>
      <w:tblPr>
        <w:tblStyle w:val="38"/>
        <w:tblW w:w="51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185"/>
        <w:gridCol w:w="1502"/>
        <w:gridCol w:w="967"/>
        <w:gridCol w:w="1138"/>
        <w:gridCol w:w="1427"/>
        <w:gridCol w:w="1478"/>
        <w:gridCol w:w="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品目号</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名称</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rPr>
            </w:pPr>
            <w:r>
              <w:rPr>
                <w:rFonts w:hint="eastAsia" w:ascii="仿宋" w:hAnsi="仿宋" w:eastAsia="仿宋" w:cs="仿宋"/>
                <w:b/>
                <w:bCs/>
                <w:i w:val="0"/>
                <w:iCs w:val="0"/>
                <w:caps w:val="0"/>
                <w:color w:val="auto"/>
                <w:spacing w:val="0"/>
                <w:kern w:val="0"/>
                <w:sz w:val="24"/>
                <w:szCs w:val="24"/>
                <w:highlight w:val="none"/>
                <w:lang w:val="en-US" w:eastAsia="zh-CN" w:bidi="ar"/>
              </w:rPr>
              <w:t>采购标的</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数量</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（单位）</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技术规格、参数及要求</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预算（元）</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最高限价（元）</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333333"/>
                <w:kern w:val="0"/>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4-1</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消毒灭菌设备及器具</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消毒供应设备</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1（批）</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详见采购文件</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1565380.00</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1565380.00</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sz w:val="24"/>
                <w:highlight w:val="none"/>
              </w:rPr>
              <w:t>/</w:t>
            </w:r>
          </w:p>
        </w:tc>
      </w:tr>
    </w:tbl>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本合同包不接受联合体投标</w:t>
      </w:r>
    </w:p>
    <w:p>
      <w:pPr>
        <w:spacing w:line="360" w:lineRule="auto"/>
        <w:ind w:firstLine="480" w:firstLineChars="200"/>
        <w:rPr>
          <w:rFonts w:hint="eastAsia" w:ascii="仿宋" w:hAnsi="仿宋" w:eastAsia="仿宋" w:cs="仿宋"/>
          <w:highlight w:val="none"/>
          <w:lang w:val="en-US" w:eastAsia="zh-CN"/>
        </w:rPr>
      </w:pPr>
      <w:r>
        <w:rPr>
          <w:rFonts w:hint="eastAsia" w:ascii="仿宋" w:hAnsi="仿宋" w:eastAsia="仿宋" w:cs="仿宋"/>
          <w:highlight w:val="none"/>
        </w:rPr>
        <w:t>合同履行期限：</w:t>
      </w:r>
      <w:r>
        <w:rPr>
          <w:rFonts w:hint="eastAsia" w:ascii="仿宋" w:hAnsi="仿宋" w:eastAsia="仿宋" w:cs="仿宋"/>
          <w:highlight w:val="none"/>
          <w:lang w:val="en-US" w:eastAsia="zh-CN"/>
        </w:rPr>
        <w:t>/</w:t>
      </w:r>
    </w:p>
    <w:p>
      <w:pPr>
        <w:pStyle w:val="32"/>
        <w:spacing w:before="0" w:beforeAutospacing="0" w:after="0" w:afterAutospacing="0" w:line="360" w:lineRule="auto"/>
        <w:ind w:firstLine="480" w:firstLineChars="200"/>
        <w:jc w:val="both"/>
        <w:textAlignment w:val="baseline"/>
        <w:rPr>
          <w:rFonts w:hint="eastAsia" w:ascii="仿宋" w:hAnsi="仿宋" w:eastAsia="仿宋" w:cs="仿宋"/>
          <w:highlight w:val="none"/>
          <w:shd w:val="clear" w:color="auto" w:fill="FFFFFF"/>
        </w:rPr>
      </w:pPr>
      <w:r>
        <w:rPr>
          <w:rFonts w:hint="eastAsia" w:ascii="仿宋" w:hAnsi="仿宋" w:eastAsia="仿宋" w:cs="仿宋"/>
          <w:highlight w:val="none"/>
          <w:shd w:val="clear" w:color="auto" w:fill="FFFFFF"/>
        </w:rPr>
        <w:t>合同包</w:t>
      </w:r>
      <w:r>
        <w:rPr>
          <w:rFonts w:hint="eastAsia" w:ascii="仿宋" w:hAnsi="仿宋" w:eastAsia="仿宋" w:cs="仿宋"/>
          <w:highlight w:val="none"/>
          <w:shd w:val="clear" w:color="auto" w:fill="FFFFFF"/>
          <w:lang w:val="en-US" w:eastAsia="zh-CN"/>
        </w:rPr>
        <w:t>5</w:t>
      </w:r>
      <w:r>
        <w:rPr>
          <w:rFonts w:hint="eastAsia" w:ascii="仿宋" w:hAnsi="仿宋" w:eastAsia="仿宋" w:cs="仿宋"/>
          <w:highlight w:val="none"/>
          <w:shd w:val="clear" w:color="auto" w:fill="FFFFFF"/>
        </w:rPr>
        <w:t>(急救设备):</w:t>
      </w:r>
    </w:p>
    <w:p>
      <w:pPr>
        <w:pStyle w:val="32"/>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合同包预算金额：</w:t>
      </w:r>
      <w:r>
        <w:rPr>
          <w:rFonts w:hint="eastAsia" w:ascii="仿宋" w:hAnsi="仿宋" w:eastAsia="仿宋" w:cs="仿宋"/>
          <w:i w:val="0"/>
          <w:iCs w:val="0"/>
          <w:caps w:val="0"/>
          <w:color w:val="auto"/>
          <w:spacing w:val="0"/>
          <w:kern w:val="0"/>
          <w:sz w:val="24"/>
          <w:szCs w:val="24"/>
          <w:highlight w:val="none"/>
          <w:lang w:val="en-US" w:eastAsia="zh-CN" w:bidi="ar"/>
        </w:rPr>
        <w:t>1872500.00</w:t>
      </w:r>
      <w:r>
        <w:rPr>
          <w:rFonts w:hint="eastAsia" w:ascii="仿宋" w:hAnsi="仿宋" w:eastAsia="仿宋" w:cs="仿宋"/>
          <w:highlight w:val="none"/>
          <w:shd w:val="clear" w:color="auto" w:fill="FFFFFF"/>
        </w:rPr>
        <w:t>元</w:t>
      </w:r>
    </w:p>
    <w:p>
      <w:pPr>
        <w:pStyle w:val="32"/>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合同包最高限价：</w:t>
      </w:r>
      <w:r>
        <w:rPr>
          <w:rFonts w:hint="eastAsia" w:ascii="仿宋" w:hAnsi="仿宋" w:eastAsia="仿宋" w:cs="仿宋"/>
          <w:i w:val="0"/>
          <w:iCs w:val="0"/>
          <w:caps w:val="0"/>
          <w:color w:val="auto"/>
          <w:spacing w:val="0"/>
          <w:kern w:val="0"/>
          <w:sz w:val="24"/>
          <w:szCs w:val="24"/>
          <w:highlight w:val="none"/>
          <w:lang w:val="en-US" w:eastAsia="zh-CN" w:bidi="ar"/>
        </w:rPr>
        <w:t>1872500.00</w:t>
      </w:r>
      <w:r>
        <w:rPr>
          <w:rFonts w:hint="eastAsia" w:ascii="仿宋" w:hAnsi="仿宋" w:eastAsia="仿宋" w:cs="仿宋"/>
          <w:highlight w:val="none"/>
          <w:shd w:val="clear" w:color="auto" w:fill="FFFFFF"/>
        </w:rPr>
        <w:t>元</w:t>
      </w:r>
    </w:p>
    <w:tbl>
      <w:tblPr>
        <w:tblStyle w:val="38"/>
        <w:tblW w:w="51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185"/>
        <w:gridCol w:w="1502"/>
        <w:gridCol w:w="967"/>
        <w:gridCol w:w="1138"/>
        <w:gridCol w:w="1427"/>
        <w:gridCol w:w="1478"/>
        <w:gridCol w:w="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品目号</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名称</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rPr>
            </w:pPr>
            <w:r>
              <w:rPr>
                <w:rFonts w:hint="eastAsia" w:ascii="仿宋" w:hAnsi="仿宋" w:eastAsia="仿宋" w:cs="仿宋"/>
                <w:b/>
                <w:bCs/>
                <w:i w:val="0"/>
                <w:iCs w:val="0"/>
                <w:caps w:val="0"/>
                <w:color w:val="auto"/>
                <w:spacing w:val="0"/>
                <w:kern w:val="0"/>
                <w:sz w:val="24"/>
                <w:szCs w:val="24"/>
                <w:highlight w:val="none"/>
                <w:lang w:val="en-US" w:eastAsia="zh-CN" w:bidi="ar"/>
              </w:rPr>
              <w:t>采购标的</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数量</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（单位）</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技术规格、参数及要求</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预算（元）</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最高限价（元）</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333333"/>
                <w:kern w:val="0"/>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5-1</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急救和生命支持设备</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急救设备</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1（批）</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详见采购文件</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1872500.00</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1872500.00</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sz w:val="24"/>
                <w:highlight w:val="none"/>
              </w:rPr>
              <w:t>/</w:t>
            </w:r>
          </w:p>
        </w:tc>
      </w:tr>
    </w:tbl>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本合同包不接受联合体投标</w:t>
      </w:r>
    </w:p>
    <w:p>
      <w:pPr>
        <w:spacing w:line="360" w:lineRule="auto"/>
        <w:ind w:firstLine="480" w:firstLineChars="200"/>
        <w:rPr>
          <w:rFonts w:hint="eastAsia" w:ascii="仿宋" w:hAnsi="仿宋" w:eastAsia="仿宋" w:cs="仿宋"/>
          <w:highlight w:val="none"/>
          <w:lang w:eastAsia="zh-CN"/>
        </w:rPr>
      </w:pPr>
      <w:r>
        <w:rPr>
          <w:rFonts w:hint="eastAsia" w:ascii="仿宋" w:hAnsi="仿宋" w:eastAsia="仿宋" w:cs="仿宋"/>
          <w:highlight w:val="none"/>
        </w:rPr>
        <w:t>合同履行期限：</w:t>
      </w:r>
      <w:r>
        <w:rPr>
          <w:rFonts w:hint="eastAsia" w:ascii="仿宋" w:hAnsi="仿宋" w:eastAsia="仿宋" w:cs="仿宋"/>
          <w:highlight w:val="none"/>
          <w:lang w:val="en-US" w:eastAsia="zh-CN"/>
        </w:rPr>
        <w:t>/</w:t>
      </w:r>
    </w:p>
    <w:p>
      <w:pPr>
        <w:pStyle w:val="32"/>
        <w:spacing w:before="0" w:beforeAutospacing="0" w:after="0" w:afterAutospacing="0" w:line="360" w:lineRule="auto"/>
        <w:ind w:firstLine="480" w:firstLineChars="200"/>
        <w:jc w:val="both"/>
        <w:textAlignment w:val="baseline"/>
        <w:rPr>
          <w:rFonts w:hint="eastAsia" w:ascii="仿宋" w:hAnsi="仿宋" w:eastAsia="仿宋" w:cs="仿宋"/>
          <w:highlight w:val="none"/>
          <w:shd w:val="clear" w:color="auto" w:fill="FFFFFF"/>
        </w:rPr>
      </w:pPr>
      <w:r>
        <w:rPr>
          <w:rFonts w:hint="eastAsia" w:ascii="仿宋" w:hAnsi="仿宋" w:eastAsia="仿宋" w:cs="仿宋"/>
          <w:highlight w:val="none"/>
          <w:shd w:val="clear" w:color="auto" w:fill="FFFFFF"/>
        </w:rPr>
        <w:t>合同包</w:t>
      </w:r>
      <w:r>
        <w:rPr>
          <w:rFonts w:hint="eastAsia" w:ascii="仿宋" w:hAnsi="仿宋" w:eastAsia="仿宋" w:cs="仿宋"/>
          <w:highlight w:val="none"/>
          <w:shd w:val="clear" w:color="auto" w:fill="FFFFFF"/>
          <w:lang w:val="en-US" w:eastAsia="zh-CN"/>
        </w:rPr>
        <w:t>6</w:t>
      </w:r>
      <w:r>
        <w:rPr>
          <w:rFonts w:hint="eastAsia" w:ascii="仿宋" w:hAnsi="仿宋" w:eastAsia="仿宋" w:cs="仿宋"/>
          <w:highlight w:val="none"/>
          <w:shd w:val="clear" w:color="auto" w:fill="FFFFFF"/>
        </w:rPr>
        <w:t>(基础设备):</w:t>
      </w:r>
    </w:p>
    <w:p>
      <w:pPr>
        <w:pStyle w:val="32"/>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合同包预算金额：</w:t>
      </w:r>
      <w:r>
        <w:rPr>
          <w:rFonts w:hint="eastAsia" w:ascii="仿宋" w:hAnsi="仿宋" w:eastAsia="仿宋" w:cs="仿宋"/>
          <w:i w:val="0"/>
          <w:iCs w:val="0"/>
          <w:caps w:val="0"/>
          <w:color w:val="auto"/>
          <w:spacing w:val="0"/>
          <w:kern w:val="0"/>
          <w:sz w:val="24"/>
          <w:szCs w:val="24"/>
          <w:highlight w:val="none"/>
          <w:lang w:val="en-US" w:eastAsia="zh-CN" w:bidi="ar"/>
        </w:rPr>
        <w:t>1453800.00</w:t>
      </w:r>
      <w:r>
        <w:rPr>
          <w:rFonts w:hint="eastAsia" w:ascii="仿宋" w:hAnsi="仿宋" w:eastAsia="仿宋" w:cs="仿宋"/>
          <w:highlight w:val="none"/>
          <w:shd w:val="clear" w:color="auto" w:fill="FFFFFF"/>
        </w:rPr>
        <w:t>元</w:t>
      </w:r>
    </w:p>
    <w:p>
      <w:pPr>
        <w:pStyle w:val="32"/>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合同包最高限价：</w:t>
      </w:r>
      <w:r>
        <w:rPr>
          <w:rFonts w:hint="eastAsia" w:ascii="仿宋" w:hAnsi="仿宋" w:eastAsia="仿宋" w:cs="仿宋"/>
          <w:i w:val="0"/>
          <w:iCs w:val="0"/>
          <w:caps w:val="0"/>
          <w:color w:val="auto"/>
          <w:spacing w:val="0"/>
          <w:kern w:val="0"/>
          <w:sz w:val="24"/>
          <w:szCs w:val="24"/>
          <w:highlight w:val="none"/>
          <w:lang w:val="en-US" w:eastAsia="zh-CN" w:bidi="ar"/>
        </w:rPr>
        <w:t>1453800.00</w:t>
      </w:r>
      <w:r>
        <w:rPr>
          <w:rFonts w:hint="eastAsia" w:ascii="仿宋" w:hAnsi="仿宋" w:eastAsia="仿宋" w:cs="仿宋"/>
          <w:highlight w:val="none"/>
          <w:shd w:val="clear" w:color="auto" w:fill="FFFFFF"/>
        </w:rPr>
        <w:t>元</w:t>
      </w:r>
    </w:p>
    <w:tbl>
      <w:tblPr>
        <w:tblStyle w:val="38"/>
        <w:tblW w:w="51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185"/>
        <w:gridCol w:w="1502"/>
        <w:gridCol w:w="967"/>
        <w:gridCol w:w="1138"/>
        <w:gridCol w:w="1427"/>
        <w:gridCol w:w="1478"/>
        <w:gridCol w:w="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品目号</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名称</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rPr>
            </w:pPr>
            <w:r>
              <w:rPr>
                <w:rFonts w:hint="eastAsia" w:ascii="仿宋" w:hAnsi="仿宋" w:eastAsia="仿宋" w:cs="仿宋"/>
                <w:b/>
                <w:bCs/>
                <w:i w:val="0"/>
                <w:iCs w:val="0"/>
                <w:caps w:val="0"/>
                <w:color w:val="auto"/>
                <w:spacing w:val="0"/>
                <w:kern w:val="0"/>
                <w:sz w:val="24"/>
                <w:szCs w:val="24"/>
                <w:highlight w:val="none"/>
                <w:lang w:val="en-US" w:eastAsia="zh-CN" w:bidi="ar"/>
              </w:rPr>
              <w:t>采购标的</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数量</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（单位）</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技术规格、参数及要求</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预算（元）</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最高限价（元）</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333333"/>
                <w:kern w:val="0"/>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6-1</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病房护理及医院设备</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基础设备</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1（批）</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详见采购文件</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1453800.00</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1453800.00</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sz w:val="24"/>
                <w:highlight w:val="none"/>
              </w:rPr>
              <w:t>/</w:t>
            </w:r>
          </w:p>
        </w:tc>
      </w:tr>
    </w:tbl>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本合同包不接受联合体投标</w:t>
      </w:r>
    </w:p>
    <w:p>
      <w:pPr>
        <w:spacing w:line="360" w:lineRule="auto"/>
        <w:ind w:firstLine="480" w:firstLineChars="200"/>
        <w:rPr>
          <w:rFonts w:hint="eastAsia" w:ascii="仿宋" w:hAnsi="仿宋" w:eastAsia="仿宋" w:cs="仿宋"/>
          <w:highlight w:val="none"/>
          <w:lang w:eastAsia="zh-CN"/>
        </w:rPr>
      </w:pPr>
      <w:r>
        <w:rPr>
          <w:rFonts w:hint="eastAsia" w:ascii="仿宋" w:hAnsi="仿宋" w:eastAsia="仿宋" w:cs="仿宋"/>
          <w:highlight w:val="none"/>
        </w:rPr>
        <w:t>合同履行期限：</w:t>
      </w:r>
      <w:r>
        <w:rPr>
          <w:rFonts w:hint="eastAsia" w:ascii="仿宋" w:hAnsi="仿宋" w:eastAsia="仿宋" w:cs="仿宋"/>
          <w:highlight w:val="none"/>
          <w:lang w:val="en-US" w:eastAsia="zh-CN"/>
        </w:rPr>
        <w:t>/</w:t>
      </w:r>
    </w:p>
    <w:p>
      <w:pPr>
        <w:pStyle w:val="32"/>
        <w:spacing w:before="0" w:beforeAutospacing="0" w:after="0" w:afterAutospacing="0" w:line="360" w:lineRule="auto"/>
        <w:ind w:firstLine="480" w:firstLineChars="200"/>
        <w:jc w:val="both"/>
        <w:textAlignment w:val="baseline"/>
        <w:rPr>
          <w:rFonts w:hint="eastAsia" w:ascii="仿宋" w:hAnsi="仿宋" w:eastAsia="仿宋" w:cs="仿宋"/>
          <w:highlight w:val="none"/>
          <w:shd w:val="clear" w:color="auto" w:fill="FFFFFF"/>
        </w:rPr>
      </w:pPr>
      <w:r>
        <w:rPr>
          <w:rFonts w:hint="eastAsia" w:ascii="仿宋" w:hAnsi="仿宋" w:eastAsia="仿宋" w:cs="仿宋"/>
          <w:highlight w:val="none"/>
          <w:shd w:val="clear" w:color="auto" w:fill="FFFFFF"/>
        </w:rPr>
        <w:t>合同包</w:t>
      </w:r>
      <w:r>
        <w:rPr>
          <w:rFonts w:hint="eastAsia" w:ascii="仿宋" w:hAnsi="仿宋" w:eastAsia="仿宋" w:cs="仿宋"/>
          <w:highlight w:val="none"/>
          <w:shd w:val="clear" w:color="auto" w:fill="FFFFFF"/>
          <w:lang w:val="en-US" w:eastAsia="zh-CN"/>
        </w:rPr>
        <w:t>7</w:t>
      </w:r>
      <w:r>
        <w:rPr>
          <w:rFonts w:hint="eastAsia" w:ascii="仿宋" w:hAnsi="仿宋" w:eastAsia="仿宋" w:cs="仿宋"/>
          <w:highlight w:val="none"/>
          <w:shd w:val="clear" w:color="auto" w:fill="FFFFFF"/>
        </w:rPr>
        <w:t>(手术室设备1):</w:t>
      </w:r>
    </w:p>
    <w:p>
      <w:pPr>
        <w:pStyle w:val="32"/>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合同包预算金额：</w:t>
      </w:r>
      <w:r>
        <w:rPr>
          <w:rFonts w:hint="eastAsia" w:ascii="仿宋" w:hAnsi="仿宋" w:eastAsia="仿宋" w:cs="仿宋"/>
          <w:i w:val="0"/>
          <w:iCs w:val="0"/>
          <w:caps w:val="0"/>
          <w:color w:val="auto"/>
          <w:spacing w:val="0"/>
          <w:kern w:val="0"/>
          <w:sz w:val="24"/>
          <w:szCs w:val="24"/>
          <w:highlight w:val="none"/>
          <w:lang w:val="en-US" w:eastAsia="zh-CN" w:bidi="ar"/>
        </w:rPr>
        <w:t>1524000.00</w:t>
      </w:r>
      <w:r>
        <w:rPr>
          <w:rFonts w:hint="eastAsia" w:ascii="仿宋" w:hAnsi="仿宋" w:eastAsia="仿宋" w:cs="仿宋"/>
          <w:highlight w:val="none"/>
          <w:shd w:val="clear" w:color="auto" w:fill="FFFFFF"/>
        </w:rPr>
        <w:t>元</w:t>
      </w:r>
    </w:p>
    <w:p>
      <w:pPr>
        <w:pStyle w:val="32"/>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合同包最高限价：</w:t>
      </w:r>
      <w:r>
        <w:rPr>
          <w:rFonts w:hint="eastAsia" w:ascii="仿宋" w:hAnsi="仿宋" w:eastAsia="仿宋" w:cs="仿宋"/>
          <w:i w:val="0"/>
          <w:iCs w:val="0"/>
          <w:caps w:val="0"/>
          <w:color w:val="auto"/>
          <w:spacing w:val="0"/>
          <w:kern w:val="0"/>
          <w:sz w:val="24"/>
          <w:szCs w:val="24"/>
          <w:highlight w:val="none"/>
          <w:lang w:val="en-US" w:eastAsia="zh-CN" w:bidi="ar"/>
        </w:rPr>
        <w:t>1524000.00</w:t>
      </w:r>
      <w:r>
        <w:rPr>
          <w:rFonts w:hint="eastAsia" w:ascii="仿宋" w:hAnsi="仿宋" w:eastAsia="仿宋" w:cs="仿宋"/>
          <w:highlight w:val="none"/>
          <w:shd w:val="clear" w:color="auto" w:fill="FFFFFF"/>
        </w:rPr>
        <w:t>元</w:t>
      </w:r>
    </w:p>
    <w:tbl>
      <w:tblPr>
        <w:tblStyle w:val="38"/>
        <w:tblW w:w="51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185"/>
        <w:gridCol w:w="1502"/>
        <w:gridCol w:w="967"/>
        <w:gridCol w:w="1138"/>
        <w:gridCol w:w="1427"/>
        <w:gridCol w:w="1478"/>
        <w:gridCol w:w="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品目号</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名称</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rPr>
            </w:pPr>
            <w:r>
              <w:rPr>
                <w:rFonts w:hint="eastAsia" w:ascii="仿宋" w:hAnsi="仿宋" w:eastAsia="仿宋" w:cs="仿宋"/>
                <w:b/>
                <w:bCs/>
                <w:i w:val="0"/>
                <w:iCs w:val="0"/>
                <w:caps w:val="0"/>
                <w:color w:val="auto"/>
                <w:spacing w:val="0"/>
                <w:kern w:val="0"/>
                <w:sz w:val="24"/>
                <w:szCs w:val="24"/>
                <w:highlight w:val="none"/>
                <w:lang w:val="en-US" w:eastAsia="zh-CN" w:bidi="ar"/>
              </w:rPr>
              <w:t>采购标的</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数量</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（单位）</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技术规格、参数及要求</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预算（元）</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最高限价（元）</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333333"/>
                <w:kern w:val="0"/>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7-1</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手术室设备及附件</w:t>
            </w:r>
          </w:p>
        </w:tc>
        <w:tc>
          <w:tcPr>
            <w:tcW w:w="843"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手术室设备1</w:t>
            </w:r>
          </w:p>
        </w:tc>
        <w:tc>
          <w:tcPr>
            <w:tcW w:w="5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1（批）</w:t>
            </w:r>
          </w:p>
        </w:tc>
        <w:tc>
          <w:tcPr>
            <w:tcW w:w="638"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详见采购文件</w:t>
            </w:r>
          </w:p>
        </w:tc>
        <w:tc>
          <w:tcPr>
            <w:tcW w:w="801"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1524000.00</w:t>
            </w:r>
          </w:p>
        </w:tc>
        <w:tc>
          <w:tcPr>
            <w:tcW w:w="829"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1524000.00</w:t>
            </w:r>
          </w:p>
        </w:tc>
        <w:tc>
          <w:tcPr>
            <w:tcW w:w="3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sz w:val="24"/>
                <w:highlight w:val="none"/>
              </w:rPr>
              <w:t>/</w:t>
            </w:r>
          </w:p>
        </w:tc>
      </w:tr>
    </w:tbl>
    <w:p>
      <w:pPr>
        <w:shd w:val="clea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本合同包不接受联合体投标</w:t>
      </w:r>
    </w:p>
    <w:p>
      <w:pPr>
        <w:shd w:val="clear"/>
        <w:spacing w:line="360" w:lineRule="auto"/>
        <w:ind w:firstLine="480" w:firstLineChars="200"/>
        <w:rPr>
          <w:rFonts w:hint="eastAsia" w:ascii="仿宋" w:hAnsi="仿宋" w:eastAsia="仿宋" w:cs="仿宋"/>
          <w:highlight w:val="none"/>
          <w:lang w:eastAsia="zh-CN"/>
        </w:rPr>
      </w:pPr>
      <w:r>
        <w:rPr>
          <w:rFonts w:hint="eastAsia" w:ascii="仿宋" w:hAnsi="仿宋" w:eastAsia="仿宋" w:cs="仿宋"/>
          <w:highlight w:val="none"/>
        </w:rPr>
        <w:t>合同履行期限：</w:t>
      </w:r>
      <w:r>
        <w:rPr>
          <w:rFonts w:hint="eastAsia" w:ascii="仿宋" w:hAnsi="仿宋" w:eastAsia="仿宋" w:cs="仿宋"/>
          <w:highlight w:val="none"/>
          <w:lang w:val="en-US" w:eastAsia="zh-CN"/>
        </w:rPr>
        <w:t>/</w:t>
      </w:r>
    </w:p>
    <w:p>
      <w:pPr>
        <w:pStyle w:val="32"/>
        <w:shd w:val="clear"/>
        <w:spacing w:before="0" w:beforeAutospacing="0" w:after="0" w:afterAutospacing="0" w:line="360" w:lineRule="auto"/>
        <w:ind w:firstLine="480" w:firstLineChars="200"/>
        <w:jc w:val="both"/>
        <w:textAlignment w:val="baseline"/>
        <w:rPr>
          <w:rFonts w:hint="eastAsia" w:ascii="仿宋" w:hAnsi="仿宋" w:eastAsia="仿宋" w:cs="仿宋"/>
          <w:highlight w:val="none"/>
          <w:shd w:val="clear" w:color="auto" w:fill="FFFFFF"/>
        </w:rPr>
      </w:pPr>
      <w:r>
        <w:rPr>
          <w:rFonts w:hint="eastAsia" w:ascii="仿宋" w:hAnsi="仿宋" w:eastAsia="仿宋" w:cs="仿宋"/>
          <w:highlight w:val="none"/>
          <w:shd w:val="clear" w:color="auto" w:fill="FFFFFF"/>
        </w:rPr>
        <w:t>合同包</w:t>
      </w:r>
      <w:r>
        <w:rPr>
          <w:rFonts w:hint="eastAsia" w:ascii="仿宋" w:hAnsi="仿宋" w:eastAsia="仿宋" w:cs="仿宋"/>
          <w:highlight w:val="none"/>
          <w:shd w:val="clear" w:color="auto" w:fill="FFFFFF"/>
          <w:lang w:val="en-US" w:eastAsia="zh-CN"/>
        </w:rPr>
        <w:t>8</w:t>
      </w:r>
      <w:r>
        <w:rPr>
          <w:rFonts w:hint="eastAsia" w:ascii="仿宋" w:hAnsi="仿宋" w:eastAsia="仿宋" w:cs="仿宋"/>
          <w:highlight w:val="none"/>
          <w:shd w:val="clear" w:color="auto" w:fill="FFFFFF"/>
        </w:rPr>
        <w:t>(手术室设备2):</w:t>
      </w:r>
    </w:p>
    <w:p>
      <w:pPr>
        <w:pStyle w:val="32"/>
        <w:shd w:val="clear"/>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合同包预算金额：</w:t>
      </w:r>
      <w:r>
        <w:rPr>
          <w:rFonts w:hint="eastAsia" w:ascii="仿宋" w:hAnsi="仿宋" w:eastAsia="仿宋" w:cs="仿宋"/>
          <w:i w:val="0"/>
          <w:iCs w:val="0"/>
          <w:caps w:val="0"/>
          <w:color w:val="auto"/>
          <w:spacing w:val="0"/>
          <w:kern w:val="0"/>
          <w:sz w:val="24"/>
          <w:szCs w:val="24"/>
          <w:highlight w:val="none"/>
          <w:lang w:val="en-US" w:eastAsia="zh-CN" w:bidi="ar"/>
        </w:rPr>
        <w:t>3270000.00</w:t>
      </w:r>
      <w:r>
        <w:rPr>
          <w:rFonts w:hint="eastAsia" w:ascii="仿宋" w:hAnsi="仿宋" w:eastAsia="仿宋" w:cs="仿宋"/>
          <w:highlight w:val="none"/>
          <w:shd w:val="clear" w:color="auto" w:fill="FFFFFF"/>
        </w:rPr>
        <w:t>元</w:t>
      </w:r>
    </w:p>
    <w:p>
      <w:pPr>
        <w:pStyle w:val="32"/>
        <w:shd w:val="clear"/>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合同包最高限价：</w:t>
      </w:r>
      <w:r>
        <w:rPr>
          <w:rFonts w:hint="eastAsia" w:ascii="仿宋" w:hAnsi="仿宋" w:eastAsia="仿宋" w:cs="仿宋"/>
          <w:i w:val="0"/>
          <w:iCs w:val="0"/>
          <w:caps w:val="0"/>
          <w:color w:val="auto"/>
          <w:spacing w:val="0"/>
          <w:kern w:val="0"/>
          <w:sz w:val="24"/>
          <w:szCs w:val="24"/>
          <w:highlight w:val="none"/>
          <w:lang w:val="en-US" w:eastAsia="zh-CN" w:bidi="ar"/>
        </w:rPr>
        <w:t>3270000.00</w:t>
      </w:r>
      <w:r>
        <w:rPr>
          <w:rFonts w:hint="eastAsia" w:ascii="仿宋" w:hAnsi="仿宋" w:eastAsia="仿宋" w:cs="仿宋"/>
          <w:highlight w:val="none"/>
          <w:shd w:val="clear" w:color="auto" w:fill="FFFFFF"/>
        </w:rPr>
        <w:t>元</w:t>
      </w:r>
    </w:p>
    <w:tbl>
      <w:tblPr>
        <w:tblStyle w:val="38"/>
        <w:tblW w:w="51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185"/>
        <w:gridCol w:w="1014"/>
        <w:gridCol w:w="1133"/>
        <w:gridCol w:w="984"/>
        <w:gridCol w:w="1316"/>
        <w:gridCol w:w="1384"/>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品目号</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名称</w:t>
            </w:r>
          </w:p>
        </w:tc>
        <w:tc>
          <w:tcPr>
            <w:tcW w:w="569"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color w:val="auto"/>
                <w:sz w:val="24"/>
                <w:szCs w:val="24"/>
                <w:highlight w:val="none"/>
                <w:vertAlign w:val="baseline"/>
                <w:lang w:val="en-US"/>
              </w:rPr>
            </w:pPr>
            <w:r>
              <w:rPr>
                <w:rFonts w:hint="eastAsia" w:ascii="仿宋" w:hAnsi="仿宋" w:eastAsia="仿宋" w:cs="仿宋"/>
                <w:b/>
                <w:bCs/>
                <w:i w:val="0"/>
                <w:iCs w:val="0"/>
                <w:caps w:val="0"/>
                <w:color w:val="auto"/>
                <w:spacing w:val="0"/>
                <w:kern w:val="0"/>
                <w:sz w:val="24"/>
                <w:szCs w:val="24"/>
                <w:highlight w:val="none"/>
                <w:lang w:val="en-US" w:eastAsia="zh-CN" w:bidi="ar"/>
              </w:rPr>
              <w:t>采购标的</w:t>
            </w:r>
          </w:p>
        </w:tc>
        <w:tc>
          <w:tcPr>
            <w:tcW w:w="6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数量</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（单位）</w:t>
            </w:r>
          </w:p>
        </w:tc>
        <w:tc>
          <w:tcPr>
            <w:tcW w:w="55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i w:val="0"/>
                <w:iCs w:val="0"/>
                <w:caps w:val="0"/>
                <w:color w:val="auto"/>
                <w:spacing w:val="0"/>
                <w:kern w:val="0"/>
                <w:sz w:val="24"/>
                <w:szCs w:val="24"/>
                <w:highlight w:val="none"/>
                <w:lang w:val="en-US" w:eastAsia="zh-CN" w:bidi="ar"/>
              </w:rPr>
              <w:t>技术规格、参数及要求</w:t>
            </w:r>
          </w:p>
        </w:tc>
        <w:tc>
          <w:tcPr>
            <w:tcW w:w="738"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color w:val="auto"/>
                <w:sz w:val="24"/>
                <w:szCs w:val="24"/>
                <w:highlight w:val="none"/>
                <w:vertAlign w:val="baseline"/>
                <w:lang w:val="en-US" w:eastAsia="zh-CN"/>
              </w:rPr>
              <w:t>品目</w:t>
            </w:r>
            <w:r>
              <w:rPr>
                <w:rFonts w:hint="eastAsia" w:ascii="仿宋" w:hAnsi="仿宋" w:eastAsia="仿宋" w:cs="仿宋"/>
                <w:b/>
                <w:bCs/>
                <w:i w:val="0"/>
                <w:iCs w:val="0"/>
                <w:caps w:val="0"/>
                <w:color w:val="auto"/>
                <w:spacing w:val="0"/>
                <w:kern w:val="0"/>
                <w:sz w:val="24"/>
                <w:szCs w:val="24"/>
                <w:highlight w:val="none"/>
                <w:lang w:val="en-US" w:eastAsia="zh-CN" w:bidi="ar"/>
              </w:rPr>
              <w:t>预算（元）</w:t>
            </w:r>
          </w:p>
        </w:tc>
        <w:tc>
          <w:tcPr>
            <w:tcW w:w="776"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color w:val="auto"/>
                <w:sz w:val="24"/>
                <w:szCs w:val="24"/>
                <w:highlight w:val="none"/>
                <w:vertAlign w:val="baseline"/>
              </w:rPr>
            </w:pPr>
            <w:r>
              <w:rPr>
                <w:rFonts w:hint="eastAsia" w:ascii="仿宋" w:hAnsi="仿宋" w:eastAsia="仿宋" w:cs="仿宋"/>
                <w:b/>
                <w:bCs/>
                <w:i w:val="0"/>
                <w:iCs w:val="0"/>
                <w:caps w:val="0"/>
                <w:color w:val="auto"/>
                <w:spacing w:val="0"/>
                <w:kern w:val="0"/>
                <w:sz w:val="24"/>
                <w:szCs w:val="24"/>
                <w:highlight w:val="none"/>
                <w:lang w:val="en-US" w:eastAsia="zh-CN" w:bidi="ar"/>
              </w:rPr>
              <w:t>最高限价（元）</w:t>
            </w:r>
          </w:p>
        </w:tc>
        <w:tc>
          <w:tcPr>
            <w:tcW w:w="719"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b/>
                <w:bCs/>
                <w:i w:val="0"/>
                <w:iCs w:val="0"/>
                <w:caps w:val="0"/>
                <w:color w:val="auto"/>
                <w:spacing w:val="0"/>
                <w:kern w:val="0"/>
                <w:sz w:val="24"/>
                <w:szCs w:val="24"/>
                <w:highlight w:val="none"/>
                <w:lang w:val="en-US" w:eastAsia="zh-CN" w:bidi="ar"/>
              </w:rPr>
            </w:pPr>
            <w:r>
              <w:rPr>
                <w:rFonts w:hint="eastAsia" w:ascii="仿宋" w:hAnsi="仿宋" w:eastAsia="仿宋" w:cs="仿宋"/>
                <w:b/>
                <w:bCs/>
                <w:color w:val="333333"/>
                <w:kern w:val="0"/>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34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8-1</w:t>
            </w:r>
          </w:p>
        </w:tc>
        <w:tc>
          <w:tcPr>
            <w:tcW w:w="665"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default" w:ascii="仿宋" w:hAnsi="仿宋" w:eastAsia="仿宋" w:cs="仿宋"/>
                <w:i w:val="0"/>
                <w:iCs w:val="0"/>
                <w:caps w:val="0"/>
                <w:color w:val="auto"/>
                <w:spacing w:val="0"/>
                <w:kern w:val="0"/>
                <w:sz w:val="24"/>
                <w:szCs w:val="24"/>
                <w:highlight w:val="none"/>
                <w:lang w:val="en-US" w:eastAsia="zh-CN" w:bidi="ar"/>
              </w:rPr>
              <w:t>手术器械</w:t>
            </w:r>
          </w:p>
        </w:tc>
        <w:tc>
          <w:tcPr>
            <w:tcW w:w="569"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highlight w:val="none"/>
                <w:shd w:val="clear" w:color="auto" w:fill="FFFFFF"/>
              </w:rPr>
              <w:t>手术室设备2</w:t>
            </w:r>
          </w:p>
        </w:tc>
        <w:tc>
          <w:tcPr>
            <w:tcW w:w="636"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1（批）</w:t>
            </w:r>
          </w:p>
        </w:tc>
        <w:tc>
          <w:tcPr>
            <w:tcW w:w="552"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详见采购文件</w:t>
            </w:r>
          </w:p>
        </w:tc>
        <w:tc>
          <w:tcPr>
            <w:tcW w:w="738"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3270000.00</w:t>
            </w:r>
          </w:p>
        </w:tc>
        <w:tc>
          <w:tcPr>
            <w:tcW w:w="776" w:type="pct"/>
            <w:shd w:val="clear" w:color="auto" w:fill="auto"/>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default" w:ascii="仿宋" w:hAnsi="仿宋" w:eastAsia="仿宋" w:cs="仿宋"/>
                <w:i w:val="0"/>
                <w:iCs w:val="0"/>
                <w:caps w:val="0"/>
                <w:color w:val="auto"/>
                <w:spacing w:val="0"/>
                <w:kern w:val="0"/>
                <w:sz w:val="24"/>
                <w:szCs w:val="24"/>
                <w:highlight w:val="none"/>
                <w:lang w:val="en-US" w:eastAsia="zh-CN" w:bidi="ar"/>
              </w:rPr>
            </w:pPr>
            <w:r>
              <w:rPr>
                <w:rFonts w:hint="eastAsia" w:ascii="仿宋" w:hAnsi="仿宋" w:eastAsia="仿宋" w:cs="仿宋"/>
                <w:i w:val="0"/>
                <w:iCs w:val="0"/>
                <w:caps w:val="0"/>
                <w:color w:val="auto"/>
                <w:spacing w:val="0"/>
                <w:kern w:val="0"/>
                <w:sz w:val="24"/>
                <w:szCs w:val="24"/>
                <w:highlight w:val="none"/>
                <w:lang w:val="en-US" w:eastAsia="zh-CN" w:bidi="ar"/>
              </w:rPr>
              <w:t>3270000.00</w:t>
            </w:r>
          </w:p>
        </w:tc>
        <w:tc>
          <w:tcPr>
            <w:tcW w:w="719" w:type="pct"/>
            <w:noWrap w:val="0"/>
            <w:vAlign w:val="center"/>
          </w:tcPr>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360" w:lineRule="auto"/>
              <w:ind w:left="0" w:leftChars="0" w:right="0" w:rightChars="0" w:firstLine="0" w:firstLineChars="0"/>
              <w:jc w:val="center"/>
              <w:textAlignment w:val="center"/>
              <w:rPr>
                <w:rFonts w:hint="eastAsia" w:ascii="仿宋" w:hAnsi="仿宋" w:eastAsia="仿宋" w:cs="仿宋"/>
                <w:color w:val="auto"/>
                <w:sz w:val="24"/>
                <w:szCs w:val="24"/>
                <w:highlight w:val="none"/>
                <w:lang w:val="en-US" w:eastAsia="zh-CN"/>
              </w:rPr>
            </w:pPr>
            <w:r>
              <w:rPr>
                <w:rFonts w:hint="eastAsia" w:ascii="仿宋" w:hAnsi="仿宋" w:eastAsia="仿宋" w:cs="仿宋"/>
                <w:sz w:val="24"/>
                <w:highlight w:val="none"/>
                <w:lang w:eastAsia="zh-CN"/>
              </w:rPr>
              <w:t>超声刀及4K胸腹腔镜已做进口论证</w:t>
            </w:r>
          </w:p>
        </w:tc>
      </w:tr>
    </w:tbl>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本合同包不接受联合体投标</w:t>
      </w:r>
    </w:p>
    <w:p>
      <w:pPr>
        <w:spacing w:line="360" w:lineRule="auto"/>
        <w:ind w:firstLine="480" w:firstLineChars="200"/>
        <w:rPr>
          <w:rFonts w:hint="eastAsia" w:ascii="仿宋" w:hAnsi="仿宋" w:eastAsia="仿宋" w:cs="仿宋"/>
          <w:highlight w:val="none"/>
          <w:lang w:eastAsia="zh-CN"/>
        </w:rPr>
      </w:pPr>
      <w:r>
        <w:rPr>
          <w:rFonts w:hint="eastAsia" w:ascii="仿宋" w:hAnsi="仿宋" w:eastAsia="仿宋" w:cs="仿宋"/>
          <w:highlight w:val="none"/>
        </w:rPr>
        <w:t>合同履行期限：</w:t>
      </w:r>
      <w:r>
        <w:rPr>
          <w:rFonts w:hint="eastAsia" w:ascii="仿宋" w:hAnsi="仿宋" w:eastAsia="仿宋" w:cs="仿宋"/>
          <w:highlight w:val="none"/>
          <w:lang w:val="en-US" w:eastAsia="zh-CN"/>
        </w:rPr>
        <w:t>/</w:t>
      </w:r>
    </w:p>
    <w:p>
      <w:pPr>
        <w:spacing w:line="360" w:lineRule="auto"/>
        <w:ind w:firstLine="482" w:firstLineChars="200"/>
        <w:rPr>
          <w:rFonts w:ascii="仿宋" w:hAnsi="仿宋" w:eastAsia="仿宋" w:cs="仿宋"/>
          <w:b/>
          <w:bCs/>
          <w:highlight w:val="none"/>
        </w:rPr>
      </w:pPr>
      <w:r>
        <w:rPr>
          <w:rFonts w:hint="eastAsia" w:ascii="仿宋" w:hAnsi="仿宋" w:eastAsia="仿宋" w:cs="仿宋"/>
          <w:b/>
          <w:bCs/>
          <w:highlight w:val="none"/>
        </w:rPr>
        <w:t>二、申请人的资格要求：</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1.满足《中华人民共和国政府采购法》第二十二条规定;</w:t>
      </w:r>
    </w:p>
    <w:p>
      <w:pPr>
        <w:spacing w:line="360" w:lineRule="auto"/>
        <w:ind w:firstLine="480" w:firstLineChars="200"/>
        <w:rPr>
          <w:rFonts w:hint="eastAsia" w:ascii="仿宋" w:hAnsi="仿宋" w:eastAsia="仿宋" w:cs="仿宋"/>
          <w:highlight w:val="none"/>
          <w:lang w:val="en-US" w:eastAsia="zh-CN"/>
        </w:rPr>
      </w:pPr>
      <w:r>
        <w:rPr>
          <w:rFonts w:hint="eastAsia" w:ascii="仿宋" w:hAnsi="仿宋" w:eastAsia="仿宋" w:cs="仿宋"/>
          <w:highlight w:val="none"/>
        </w:rPr>
        <w:t>2.落实政府采购政策需满足的资格要求：</w:t>
      </w:r>
      <w:r>
        <w:rPr>
          <w:rFonts w:hint="eastAsia" w:ascii="仿宋" w:hAnsi="仿宋" w:eastAsia="仿宋" w:cs="仿宋"/>
          <w:highlight w:val="none"/>
          <w:lang w:val="en-US" w:eastAsia="zh-CN"/>
        </w:rPr>
        <w:t xml:space="preserve"> </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合同包1(</w:t>
      </w:r>
      <w:r>
        <w:rPr>
          <w:rFonts w:hint="eastAsia" w:ascii="仿宋" w:hAnsi="仿宋" w:eastAsia="仿宋" w:cs="仿宋"/>
          <w:highlight w:val="none"/>
          <w:lang w:eastAsia="zh-CN"/>
        </w:rPr>
        <w:t>内窥镜设备</w:t>
      </w:r>
      <w:r>
        <w:rPr>
          <w:rFonts w:hint="eastAsia" w:ascii="仿宋" w:hAnsi="仿宋" w:eastAsia="仿宋" w:cs="仿宋"/>
          <w:highlight w:val="none"/>
        </w:rPr>
        <w:t>)落实政府采购政策需满足的资格要求如下：</w:t>
      </w:r>
    </w:p>
    <w:p>
      <w:pPr>
        <w:spacing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本项目</w:t>
      </w:r>
      <w:r>
        <w:rPr>
          <w:rFonts w:hint="eastAsia" w:ascii="仿宋" w:hAnsi="仿宋" w:eastAsia="仿宋" w:cs="仿宋"/>
          <w:b/>
          <w:bCs/>
          <w:highlight w:val="none"/>
          <w:lang w:eastAsia="zh-CN"/>
        </w:rPr>
        <w:t>非</w:t>
      </w:r>
      <w:r>
        <w:rPr>
          <w:rFonts w:hint="eastAsia" w:ascii="仿宋" w:hAnsi="仿宋" w:eastAsia="仿宋" w:cs="仿宋"/>
          <w:b/>
          <w:bCs/>
          <w:highlight w:val="none"/>
        </w:rPr>
        <w:t>专门面向中小企业采购</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2</w:t>
      </w:r>
      <w:r>
        <w:rPr>
          <w:rFonts w:hint="eastAsia" w:ascii="仿宋" w:hAnsi="仿宋" w:eastAsia="仿宋" w:cs="仿宋"/>
          <w:highlight w:val="none"/>
        </w:rPr>
        <w:t>(</w:t>
      </w:r>
      <w:r>
        <w:rPr>
          <w:rFonts w:hint="eastAsia" w:ascii="仿宋" w:hAnsi="仿宋" w:eastAsia="仿宋" w:cs="仿宋"/>
          <w:highlight w:val="none"/>
          <w:shd w:val="clear" w:color="auto" w:fill="FFFFFF"/>
          <w:lang w:eastAsia="zh-CN"/>
        </w:rPr>
        <w:t>血液透析设备</w:t>
      </w:r>
      <w:r>
        <w:rPr>
          <w:rFonts w:hint="eastAsia" w:ascii="仿宋" w:hAnsi="仿宋" w:eastAsia="仿宋" w:cs="仿宋"/>
          <w:highlight w:val="none"/>
        </w:rPr>
        <w:t>)落实政府采购政策需满足的资格要求如下：</w:t>
      </w:r>
    </w:p>
    <w:p>
      <w:pPr>
        <w:spacing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本项目</w:t>
      </w:r>
      <w:r>
        <w:rPr>
          <w:rFonts w:hint="eastAsia" w:ascii="仿宋" w:hAnsi="仿宋" w:eastAsia="仿宋" w:cs="仿宋"/>
          <w:b/>
          <w:bCs/>
          <w:highlight w:val="none"/>
          <w:lang w:eastAsia="zh-CN"/>
        </w:rPr>
        <w:t>非</w:t>
      </w:r>
      <w:r>
        <w:rPr>
          <w:rFonts w:hint="eastAsia" w:ascii="仿宋" w:hAnsi="仿宋" w:eastAsia="仿宋" w:cs="仿宋"/>
          <w:b/>
          <w:bCs/>
          <w:highlight w:val="none"/>
        </w:rPr>
        <w:t>专门面向中小企业采购</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3</w:t>
      </w:r>
      <w:r>
        <w:rPr>
          <w:rFonts w:hint="eastAsia" w:ascii="仿宋" w:hAnsi="仿宋" w:eastAsia="仿宋" w:cs="仿宋"/>
          <w:highlight w:val="none"/>
        </w:rPr>
        <w:t>(</w:t>
      </w:r>
      <w:r>
        <w:rPr>
          <w:rFonts w:hint="eastAsia" w:ascii="仿宋" w:hAnsi="仿宋" w:eastAsia="仿宋" w:cs="仿宋"/>
          <w:highlight w:val="none"/>
          <w:shd w:val="clear" w:color="auto" w:fill="FFFFFF"/>
          <w:lang w:eastAsia="zh-CN"/>
        </w:rPr>
        <w:t>专用设备</w:t>
      </w:r>
      <w:r>
        <w:rPr>
          <w:rFonts w:hint="eastAsia" w:ascii="仿宋" w:hAnsi="仿宋" w:eastAsia="仿宋" w:cs="仿宋"/>
          <w:highlight w:val="none"/>
        </w:rPr>
        <w:t>)落实政府采购政策需满足的资格要求如下：</w:t>
      </w:r>
    </w:p>
    <w:p>
      <w:pPr>
        <w:spacing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本项目</w:t>
      </w:r>
      <w:r>
        <w:rPr>
          <w:rFonts w:hint="eastAsia" w:ascii="仿宋" w:hAnsi="仿宋" w:eastAsia="仿宋" w:cs="仿宋"/>
          <w:b/>
          <w:bCs/>
          <w:highlight w:val="none"/>
          <w:lang w:eastAsia="zh-CN"/>
        </w:rPr>
        <w:t>非</w:t>
      </w:r>
      <w:r>
        <w:rPr>
          <w:rFonts w:hint="eastAsia" w:ascii="仿宋" w:hAnsi="仿宋" w:eastAsia="仿宋" w:cs="仿宋"/>
          <w:b/>
          <w:bCs/>
          <w:highlight w:val="none"/>
        </w:rPr>
        <w:t>专门面向中小企业采购</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4</w:t>
      </w:r>
      <w:r>
        <w:rPr>
          <w:rFonts w:hint="eastAsia" w:ascii="仿宋" w:hAnsi="仿宋" w:eastAsia="仿宋" w:cs="仿宋"/>
          <w:highlight w:val="none"/>
        </w:rPr>
        <w:t>(</w:t>
      </w:r>
      <w:r>
        <w:rPr>
          <w:rFonts w:hint="eastAsia" w:ascii="仿宋" w:hAnsi="仿宋" w:eastAsia="仿宋" w:cs="仿宋"/>
          <w:highlight w:val="none"/>
          <w:shd w:val="clear" w:color="auto" w:fill="FFFFFF"/>
        </w:rPr>
        <w:t>消毒供应设备</w:t>
      </w:r>
      <w:r>
        <w:rPr>
          <w:rFonts w:hint="eastAsia" w:ascii="仿宋" w:hAnsi="仿宋" w:eastAsia="仿宋" w:cs="仿宋"/>
          <w:highlight w:val="none"/>
        </w:rPr>
        <w:t>)落实政府采购政策需满足的资格要求如下：</w:t>
      </w:r>
    </w:p>
    <w:p>
      <w:pPr>
        <w:spacing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本项目</w:t>
      </w:r>
      <w:r>
        <w:rPr>
          <w:rFonts w:hint="eastAsia" w:ascii="仿宋" w:hAnsi="仿宋" w:eastAsia="仿宋" w:cs="仿宋"/>
          <w:b/>
          <w:bCs/>
          <w:highlight w:val="none"/>
          <w:lang w:eastAsia="zh-CN"/>
        </w:rPr>
        <w:t>非</w:t>
      </w:r>
      <w:r>
        <w:rPr>
          <w:rFonts w:hint="eastAsia" w:ascii="仿宋" w:hAnsi="仿宋" w:eastAsia="仿宋" w:cs="仿宋"/>
          <w:b/>
          <w:bCs/>
          <w:highlight w:val="none"/>
        </w:rPr>
        <w:t>专门面向中小企业采购</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5</w:t>
      </w:r>
      <w:r>
        <w:rPr>
          <w:rFonts w:hint="eastAsia" w:ascii="仿宋" w:hAnsi="仿宋" w:eastAsia="仿宋" w:cs="仿宋"/>
          <w:highlight w:val="none"/>
        </w:rPr>
        <w:t>(</w:t>
      </w:r>
      <w:r>
        <w:rPr>
          <w:rFonts w:hint="eastAsia" w:ascii="仿宋" w:hAnsi="仿宋" w:eastAsia="仿宋" w:cs="仿宋"/>
          <w:highlight w:val="none"/>
          <w:shd w:val="clear" w:color="auto" w:fill="FFFFFF"/>
        </w:rPr>
        <w:t>急救设备</w:t>
      </w:r>
      <w:r>
        <w:rPr>
          <w:rFonts w:hint="eastAsia" w:ascii="仿宋" w:hAnsi="仿宋" w:eastAsia="仿宋" w:cs="仿宋"/>
          <w:highlight w:val="none"/>
        </w:rPr>
        <w:t>)落实政府采购政策需满足的资格要求如下：</w:t>
      </w:r>
    </w:p>
    <w:p>
      <w:pPr>
        <w:spacing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本项目</w:t>
      </w:r>
      <w:r>
        <w:rPr>
          <w:rFonts w:hint="eastAsia" w:ascii="仿宋" w:hAnsi="仿宋" w:eastAsia="仿宋" w:cs="仿宋"/>
          <w:b/>
          <w:bCs/>
          <w:highlight w:val="none"/>
          <w:lang w:eastAsia="zh-CN"/>
        </w:rPr>
        <w:t>非</w:t>
      </w:r>
      <w:r>
        <w:rPr>
          <w:rFonts w:hint="eastAsia" w:ascii="仿宋" w:hAnsi="仿宋" w:eastAsia="仿宋" w:cs="仿宋"/>
          <w:b/>
          <w:bCs/>
          <w:highlight w:val="none"/>
        </w:rPr>
        <w:t>专门面向中小企业采购</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6</w:t>
      </w:r>
      <w:r>
        <w:rPr>
          <w:rFonts w:hint="eastAsia" w:ascii="仿宋" w:hAnsi="仿宋" w:eastAsia="仿宋" w:cs="仿宋"/>
          <w:highlight w:val="none"/>
        </w:rPr>
        <w:t>(</w:t>
      </w:r>
      <w:r>
        <w:rPr>
          <w:rFonts w:hint="eastAsia" w:ascii="仿宋" w:hAnsi="仿宋" w:eastAsia="仿宋" w:cs="仿宋"/>
          <w:highlight w:val="none"/>
          <w:shd w:val="clear" w:color="auto" w:fill="FFFFFF"/>
        </w:rPr>
        <w:t>基础设备</w:t>
      </w:r>
      <w:r>
        <w:rPr>
          <w:rFonts w:hint="eastAsia" w:ascii="仿宋" w:hAnsi="仿宋" w:eastAsia="仿宋" w:cs="仿宋"/>
          <w:highlight w:val="none"/>
        </w:rPr>
        <w:t>)落实政府采购政策需满足的资格要求如下：</w:t>
      </w:r>
    </w:p>
    <w:p>
      <w:pPr>
        <w:spacing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本项目</w:t>
      </w:r>
      <w:r>
        <w:rPr>
          <w:rFonts w:hint="eastAsia" w:ascii="仿宋" w:hAnsi="仿宋" w:eastAsia="仿宋" w:cs="仿宋"/>
          <w:b/>
          <w:bCs/>
          <w:highlight w:val="none"/>
          <w:lang w:eastAsia="zh-CN"/>
        </w:rPr>
        <w:t>非</w:t>
      </w:r>
      <w:r>
        <w:rPr>
          <w:rFonts w:hint="eastAsia" w:ascii="仿宋" w:hAnsi="仿宋" w:eastAsia="仿宋" w:cs="仿宋"/>
          <w:b/>
          <w:bCs/>
          <w:highlight w:val="none"/>
        </w:rPr>
        <w:t>专门面向中小企业采购</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7</w:t>
      </w:r>
      <w:r>
        <w:rPr>
          <w:rFonts w:hint="eastAsia" w:ascii="仿宋" w:hAnsi="仿宋" w:eastAsia="仿宋" w:cs="仿宋"/>
          <w:highlight w:val="none"/>
        </w:rPr>
        <w:t>(</w:t>
      </w:r>
      <w:r>
        <w:rPr>
          <w:rFonts w:hint="eastAsia" w:ascii="仿宋" w:hAnsi="仿宋" w:eastAsia="仿宋" w:cs="仿宋"/>
          <w:highlight w:val="none"/>
          <w:shd w:val="clear" w:color="auto" w:fill="FFFFFF"/>
        </w:rPr>
        <w:t>手术室设备1</w:t>
      </w:r>
      <w:r>
        <w:rPr>
          <w:rFonts w:hint="eastAsia" w:ascii="仿宋" w:hAnsi="仿宋" w:eastAsia="仿宋" w:cs="仿宋"/>
          <w:highlight w:val="none"/>
        </w:rPr>
        <w:t>)落实政府采购政策需满足的资格要求如下：</w:t>
      </w:r>
    </w:p>
    <w:p>
      <w:pPr>
        <w:spacing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本项目</w:t>
      </w:r>
      <w:r>
        <w:rPr>
          <w:rFonts w:hint="eastAsia" w:ascii="仿宋" w:hAnsi="仿宋" w:eastAsia="仿宋" w:cs="仿宋"/>
          <w:b/>
          <w:bCs/>
          <w:highlight w:val="none"/>
          <w:lang w:eastAsia="zh-CN"/>
        </w:rPr>
        <w:t>非</w:t>
      </w:r>
      <w:r>
        <w:rPr>
          <w:rFonts w:hint="eastAsia" w:ascii="仿宋" w:hAnsi="仿宋" w:eastAsia="仿宋" w:cs="仿宋"/>
          <w:b/>
          <w:bCs/>
          <w:highlight w:val="none"/>
        </w:rPr>
        <w:t>专门面向中小企业采购</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8</w:t>
      </w:r>
      <w:r>
        <w:rPr>
          <w:rFonts w:hint="eastAsia" w:ascii="仿宋" w:hAnsi="仿宋" w:eastAsia="仿宋" w:cs="仿宋"/>
          <w:highlight w:val="none"/>
        </w:rPr>
        <w:t>(</w:t>
      </w:r>
      <w:r>
        <w:rPr>
          <w:rFonts w:hint="eastAsia" w:ascii="仿宋" w:hAnsi="仿宋" w:eastAsia="仿宋" w:cs="仿宋"/>
          <w:highlight w:val="none"/>
          <w:shd w:val="clear" w:color="auto" w:fill="FFFFFF"/>
        </w:rPr>
        <w:t>手术室设备2</w:t>
      </w:r>
      <w:r>
        <w:rPr>
          <w:rFonts w:hint="eastAsia" w:ascii="仿宋" w:hAnsi="仿宋" w:eastAsia="仿宋" w:cs="仿宋"/>
          <w:highlight w:val="none"/>
        </w:rPr>
        <w:t>)落实政府采购政策需满足的资格要求如下：</w:t>
      </w:r>
    </w:p>
    <w:p>
      <w:pPr>
        <w:spacing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本项目</w:t>
      </w:r>
      <w:r>
        <w:rPr>
          <w:rFonts w:hint="eastAsia" w:ascii="仿宋" w:hAnsi="仿宋" w:eastAsia="仿宋" w:cs="仿宋"/>
          <w:b/>
          <w:bCs/>
          <w:highlight w:val="none"/>
          <w:lang w:eastAsia="zh-CN"/>
        </w:rPr>
        <w:t>非</w:t>
      </w:r>
      <w:r>
        <w:rPr>
          <w:rFonts w:hint="eastAsia" w:ascii="仿宋" w:hAnsi="仿宋" w:eastAsia="仿宋" w:cs="仿宋"/>
          <w:b/>
          <w:bCs/>
          <w:highlight w:val="none"/>
        </w:rPr>
        <w:t>专门面向中小企业采购</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3.本项目的特定资格要求：</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合同包1(</w:t>
      </w:r>
      <w:r>
        <w:rPr>
          <w:rFonts w:hint="eastAsia" w:ascii="仿宋" w:hAnsi="仿宋" w:eastAsia="仿宋" w:cs="仿宋"/>
          <w:highlight w:val="none"/>
          <w:lang w:eastAsia="zh-CN"/>
        </w:rPr>
        <w:t>内窥镜设备</w:t>
      </w:r>
      <w:r>
        <w:rPr>
          <w:rFonts w:hint="eastAsia" w:ascii="仿宋" w:hAnsi="仿宋" w:eastAsia="仿宋" w:cs="仿宋"/>
          <w:highlight w:val="none"/>
        </w:rPr>
        <w:t>)特定资格要求如下：</w:t>
      </w:r>
    </w:p>
    <w:p>
      <w:pPr>
        <w:spacing w:line="360" w:lineRule="auto"/>
        <w:ind w:firstLine="480" w:firstLineChars="200"/>
        <w:rPr>
          <w:rFonts w:hint="eastAsia" w:ascii="仿宋" w:hAnsi="仿宋" w:eastAsia="仿宋" w:cs="仿宋"/>
          <w:highlight w:val="none"/>
          <w:lang w:val="zh-CN"/>
        </w:rPr>
      </w:pPr>
      <w:r>
        <w:rPr>
          <w:rFonts w:hint="eastAsia" w:ascii="仿宋" w:hAnsi="仿宋" w:eastAsia="仿宋" w:cs="仿宋"/>
          <w:highlight w:val="none"/>
          <w:lang w:val="zh-CN"/>
        </w:rPr>
        <w:t>1、法定代表人授权书及被授权人身份证，并且提供有效的劳动合同或开标截止前六个月内任意一个月养老保险缴纳证明（法人参加只需提供法定代表人身份证明）；</w:t>
      </w:r>
    </w:p>
    <w:p>
      <w:pPr>
        <w:spacing w:line="360" w:lineRule="auto"/>
        <w:ind w:firstLine="480" w:firstLineChars="200"/>
        <w:rPr>
          <w:rFonts w:hint="eastAsia" w:ascii="仿宋" w:hAnsi="仿宋" w:eastAsia="仿宋" w:cs="仿宋"/>
          <w:highlight w:val="none"/>
          <w:lang w:val="zh-CN"/>
        </w:rPr>
      </w:pPr>
      <w:r>
        <w:rPr>
          <w:rFonts w:hint="eastAsia" w:ascii="仿宋" w:hAnsi="仿宋" w:eastAsia="仿宋" w:cs="仿宋"/>
          <w:highlight w:val="none"/>
          <w:lang w:val="zh-CN"/>
        </w:rPr>
        <w:t>2、符合《财政部关于在政府采购活动中查询及使用信用记录有关问题的通知》（财库【2016】125号）文件中信用查询的要求；（此项由采购人与采购代理单位在开标时查询，以现场查询为准）；</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3、投标产品属于医疗器械管理的</w:t>
      </w:r>
      <w:r>
        <w:rPr>
          <w:rFonts w:hint="eastAsia" w:ascii="仿宋" w:hAnsi="仿宋" w:eastAsia="仿宋" w:cs="仿宋"/>
          <w:sz w:val="24"/>
          <w:szCs w:val="24"/>
        </w:rPr>
        <w:t>须提供所投产品的《医疗器械产品注册证》</w:t>
      </w:r>
      <w:r>
        <w:rPr>
          <w:rFonts w:hint="eastAsia" w:ascii="仿宋" w:hAnsi="仿宋" w:eastAsia="仿宋" w:cs="仿宋"/>
          <w:sz w:val="24"/>
          <w:szCs w:val="24"/>
          <w:lang w:eastAsia="zh-CN"/>
        </w:rPr>
        <w:t>或《医疗器械产品备案凭证》</w:t>
      </w:r>
      <w:r>
        <w:rPr>
          <w:rFonts w:hint="eastAsia" w:ascii="仿宋" w:hAnsi="仿宋" w:eastAsia="仿宋" w:cs="仿宋"/>
          <w:sz w:val="24"/>
          <w:szCs w:val="24"/>
        </w:rPr>
        <w:t>；</w:t>
      </w:r>
      <w:r>
        <w:rPr>
          <w:rFonts w:hint="eastAsia" w:ascii="仿宋" w:hAnsi="仿宋" w:eastAsia="仿宋" w:cs="仿宋"/>
          <w:color w:val="auto"/>
          <w:sz w:val="24"/>
          <w:highlight w:val="none"/>
          <w:lang w:eastAsia="zh-CN"/>
        </w:rPr>
        <w:t>进口设备需提供“进”字号产品注册证及</w:t>
      </w:r>
      <w:r>
        <w:rPr>
          <w:rFonts w:hint="eastAsia" w:ascii="仿宋" w:hAnsi="仿宋" w:eastAsia="仿宋" w:cs="仿宋"/>
          <w:color w:val="auto"/>
          <w:sz w:val="24"/>
          <w:highlight w:val="none"/>
          <w:lang w:val="en-US" w:eastAsia="zh-CN"/>
        </w:rPr>
        <w:t>完整的授权链</w:t>
      </w:r>
      <w:r>
        <w:rPr>
          <w:rFonts w:hint="eastAsia" w:ascii="仿宋" w:hAnsi="仿宋" w:eastAsia="仿宋" w:cs="仿宋"/>
          <w:color w:val="auto"/>
          <w:sz w:val="24"/>
          <w:highlight w:val="none"/>
          <w:lang w:eastAsia="zh-CN"/>
        </w:rPr>
        <w:t>，且授权范围需包含本次采购项目内容。</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w:t>
      </w:r>
      <w:r>
        <w:rPr>
          <w:rFonts w:hint="eastAsia" w:ascii="仿宋" w:hAnsi="仿宋" w:eastAsia="仿宋" w:cs="仿宋"/>
          <w:sz w:val="24"/>
          <w:szCs w:val="24"/>
        </w:rPr>
        <w:t>投标人为生产厂家的须提供《医疗器械生产许可证》，投标人为代理商的</w:t>
      </w:r>
      <w:r>
        <w:rPr>
          <w:rFonts w:hint="eastAsia" w:ascii="仿宋" w:hAnsi="仿宋" w:eastAsia="仿宋" w:cs="仿宋"/>
          <w:sz w:val="24"/>
          <w:szCs w:val="24"/>
          <w:lang w:val="en-US" w:eastAsia="zh-CN"/>
        </w:rPr>
        <w:t>须提供《医疗器械经营许可证》或《医疗器械经营备案证》及生产厂家的《医疗器械生产许可证》。</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2</w:t>
      </w:r>
      <w:r>
        <w:rPr>
          <w:rFonts w:hint="eastAsia" w:ascii="仿宋" w:hAnsi="仿宋" w:eastAsia="仿宋" w:cs="仿宋"/>
          <w:highlight w:val="none"/>
        </w:rPr>
        <w:t>(</w:t>
      </w:r>
      <w:r>
        <w:rPr>
          <w:rFonts w:hint="eastAsia" w:ascii="仿宋" w:hAnsi="仿宋" w:eastAsia="仿宋" w:cs="仿宋"/>
          <w:shd w:val="clear" w:color="auto" w:fill="FFFFFF"/>
          <w:lang w:eastAsia="zh-CN"/>
        </w:rPr>
        <w:t>血液透析设备</w:t>
      </w:r>
      <w:r>
        <w:rPr>
          <w:rFonts w:hint="eastAsia" w:ascii="仿宋" w:hAnsi="仿宋" w:eastAsia="仿宋" w:cs="仿宋"/>
          <w:highlight w:val="none"/>
        </w:rPr>
        <w:t>)特定资格要求如下：</w:t>
      </w:r>
    </w:p>
    <w:p>
      <w:pPr>
        <w:pStyle w:val="32"/>
        <w:spacing w:before="0" w:beforeAutospacing="0" w:after="0" w:afterAutospacing="0" w:line="360" w:lineRule="auto"/>
        <w:ind w:firstLine="480"/>
        <w:jc w:val="both"/>
        <w:textAlignment w:val="baseline"/>
        <w:rPr>
          <w:rFonts w:ascii="仿宋" w:hAnsi="仿宋" w:eastAsia="仿宋" w:cs="仿宋"/>
          <w:lang w:val="zh-CN"/>
        </w:rPr>
      </w:pPr>
      <w:r>
        <w:rPr>
          <w:rFonts w:hint="eastAsia" w:ascii="仿宋" w:hAnsi="仿宋" w:eastAsia="仿宋" w:cs="仿宋"/>
          <w:lang w:val="zh-CN"/>
        </w:rPr>
        <w:t>同合同包1</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3</w:t>
      </w:r>
      <w:r>
        <w:rPr>
          <w:rFonts w:hint="eastAsia" w:ascii="仿宋" w:hAnsi="仿宋" w:eastAsia="仿宋" w:cs="仿宋"/>
          <w:highlight w:val="none"/>
        </w:rPr>
        <w:t>(</w:t>
      </w:r>
      <w:r>
        <w:rPr>
          <w:rFonts w:hint="eastAsia" w:ascii="仿宋" w:hAnsi="仿宋" w:eastAsia="仿宋" w:cs="仿宋"/>
          <w:shd w:val="clear" w:color="auto" w:fill="FFFFFF"/>
          <w:lang w:eastAsia="zh-CN"/>
        </w:rPr>
        <w:t>专用设备</w:t>
      </w:r>
      <w:r>
        <w:rPr>
          <w:rFonts w:hint="eastAsia" w:ascii="仿宋" w:hAnsi="仿宋" w:eastAsia="仿宋" w:cs="仿宋"/>
          <w:highlight w:val="none"/>
        </w:rPr>
        <w:t>)特定资格要求如下：</w:t>
      </w:r>
    </w:p>
    <w:p>
      <w:pPr>
        <w:spacing w:line="360" w:lineRule="auto"/>
        <w:ind w:firstLine="480" w:firstLineChars="200"/>
        <w:rPr>
          <w:rFonts w:hint="eastAsia" w:ascii="仿宋" w:hAnsi="仿宋" w:eastAsia="仿宋" w:cs="仿宋"/>
          <w:highlight w:val="none"/>
          <w:lang w:val="zh-CN"/>
        </w:rPr>
      </w:pPr>
      <w:r>
        <w:rPr>
          <w:rFonts w:hint="eastAsia" w:ascii="仿宋" w:hAnsi="仿宋" w:eastAsia="仿宋" w:cs="仿宋"/>
          <w:highlight w:val="none"/>
          <w:lang w:val="zh-CN"/>
        </w:rPr>
        <w:t>1、法定代表人授权书及被授权人身份证，并且提供有效的劳动合同或开标截止前六个月内任意一个月养老保险缴纳证明（法人参加只需提供法定代表人身份证明）；</w:t>
      </w:r>
    </w:p>
    <w:p>
      <w:pPr>
        <w:spacing w:line="360" w:lineRule="auto"/>
        <w:ind w:firstLine="480" w:firstLineChars="200"/>
        <w:rPr>
          <w:rFonts w:hint="eastAsia" w:ascii="仿宋" w:hAnsi="仿宋" w:eastAsia="仿宋" w:cs="仿宋"/>
          <w:highlight w:val="none"/>
          <w:lang w:val="zh-CN"/>
        </w:rPr>
      </w:pPr>
      <w:r>
        <w:rPr>
          <w:rFonts w:hint="eastAsia" w:ascii="仿宋" w:hAnsi="仿宋" w:eastAsia="仿宋" w:cs="仿宋"/>
          <w:highlight w:val="none"/>
          <w:lang w:val="zh-CN"/>
        </w:rPr>
        <w:t>2、符合《财政部关于在政府采购活动中查询及使用信用记录有关问题的通知》（财库【2016】125号）文件中信用查询的要求；（此项由采购人与采购代理单位在开标时查询，以现场查询为准）；</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3、投标产品属于医疗器械管理的</w:t>
      </w:r>
      <w:r>
        <w:rPr>
          <w:rFonts w:hint="eastAsia" w:ascii="仿宋" w:hAnsi="仿宋" w:eastAsia="仿宋" w:cs="仿宋"/>
          <w:sz w:val="24"/>
          <w:szCs w:val="24"/>
        </w:rPr>
        <w:t>须提供所投产品的《医疗器械产品注册证》</w:t>
      </w:r>
      <w:r>
        <w:rPr>
          <w:rFonts w:hint="eastAsia" w:ascii="仿宋" w:hAnsi="仿宋" w:eastAsia="仿宋" w:cs="仿宋"/>
          <w:sz w:val="24"/>
          <w:szCs w:val="24"/>
          <w:lang w:eastAsia="zh-CN"/>
        </w:rPr>
        <w:t>或《医疗器械产品备案凭证》</w:t>
      </w:r>
      <w:r>
        <w:rPr>
          <w:rFonts w:hint="eastAsia" w:ascii="仿宋" w:hAnsi="仿宋" w:eastAsia="仿宋" w:cs="仿宋"/>
          <w:sz w:val="24"/>
          <w:szCs w:val="24"/>
        </w:rPr>
        <w:t>；</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w:t>
      </w:r>
      <w:r>
        <w:rPr>
          <w:rFonts w:hint="eastAsia" w:ascii="仿宋" w:hAnsi="仿宋" w:eastAsia="仿宋" w:cs="仿宋"/>
          <w:sz w:val="24"/>
          <w:szCs w:val="24"/>
        </w:rPr>
        <w:t>投标人为生产厂家的须提供《医疗器械生产许可证》，投标人为代理商的</w:t>
      </w:r>
      <w:r>
        <w:rPr>
          <w:rFonts w:hint="eastAsia" w:ascii="仿宋" w:hAnsi="仿宋" w:eastAsia="仿宋" w:cs="仿宋"/>
          <w:sz w:val="24"/>
          <w:szCs w:val="24"/>
          <w:lang w:val="en-US" w:eastAsia="zh-CN"/>
        </w:rPr>
        <w:t>须提供《医疗器械经营许可证》或《医疗器械经营备案证》及生产厂家的《医疗器械生产许可证》。</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4</w:t>
      </w:r>
      <w:r>
        <w:rPr>
          <w:rFonts w:hint="eastAsia" w:ascii="仿宋" w:hAnsi="仿宋" w:eastAsia="仿宋" w:cs="仿宋"/>
          <w:highlight w:val="none"/>
        </w:rPr>
        <w:t>(</w:t>
      </w:r>
      <w:r>
        <w:rPr>
          <w:rFonts w:hint="eastAsia" w:ascii="仿宋" w:hAnsi="仿宋" w:eastAsia="仿宋" w:cs="仿宋"/>
          <w:highlight w:val="none"/>
          <w:shd w:val="clear" w:color="auto" w:fill="FFFFFF"/>
        </w:rPr>
        <w:t>消毒供应设备</w:t>
      </w:r>
      <w:r>
        <w:rPr>
          <w:rFonts w:hint="eastAsia" w:ascii="仿宋" w:hAnsi="仿宋" w:eastAsia="仿宋" w:cs="仿宋"/>
          <w:highlight w:val="none"/>
        </w:rPr>
        <w:t>)特定资格要求如下：</w:t>
      </w:r>
    </w:p>
    <w:p>
      <w:pPr>
        <w:pStyle w:val="32"/>
        <w:spacing w:before="0" w:beforeAutospacing="0" w:after="0" w:afterAutospacing="0" w:line="360" w:lineRule="auto"/>
        <w:ind w:firstLine="480"/>
        <w:jc w:val="both"/>
        <w:textAlignment w:val="baseline"/>
        <w:rPr>
          <w:rFonts w:hint="eastAsia" w:ascii="仿宋" w:hAnsi="仿宋" w:eastAsia="仿宋" w:cs="仿宋"/>
          <w:lang w:val="zh-CN" w:eastAsia="zh-CN"/>
        </w:rPr>
      </w:pPr>
      <w:r>
        <w:rPr>
          <w:rFonts w:hint="eastAsia" w:ascii="仿宋" w:hAnsi="仿宋" w:eastAsia="仿宋" w:cs="仿宋"/>
          <w:lang w:val="zh-CN"/>
        </w:rPr>
        <w:t>同合同包</w:t>
      </w:r>
      <w:r>
        <w:rPr>
          <w:rFonts w:hint="eastAsia" w:ascii="仿宋" w:hAnsi="仿宋" w:eastAsia="仿宋" w:cs="仿宋"/>
          <w:lang w:val="en-US" w:eastAsia="zh-CN"/>
        </w:rPr>
        <w:t>3</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5</w:t>
      </w:r>
      <w:r>
        <w:rPr>
          <w:rFonts w:hint="eastAsia" w:ascii="仿宋" w:hAnsi="仿宋" w:eastAsia="仿宋" w:cs="仿宋"/>
          <w:highlight w:val="none"/>
        </w:rPr>
        <w:t>(</w:t>
      </w:r>
      <w:r>
        <w:rPr>
          <w:rFonts w:hint="eastAsia" w:ascii="仿宋" w:hAnsi="仿宋" w:eastAsia="仿宋" w:cs="仿宋"/>
          <w:highlight w:val="none"/>
          <w:shd w:val="clear" w:color="auto" w:fill="FFFFFF"/>
        </w:rPr>
        <w:t>急救设备</w:t>
      </w:r>
      <w:r>
        <w:rPr>
          <w:rFonts w:hint="eastAsia" w:ascii="仿宋" w:hAnsi="仿宋" w:eastAsia="仿宋" w:cs="仿宋"/>
          <w:highlight w:val="none"/>
        </w:rPr>
        <w:t>)特定资格要求如下：</w:t>
      </w:r>
    </w:p>
    <w:p>
      <w:pPr>
        <w:pStyle w:val="32"/>
        <w:spacing w:before="0" w:beforeAutospacing="0" w:after="0" w:afterAutospacing="0" w:line="360" w:lineRule="auto"/>
        <w:ind w:firstLine="480"/>
        <w:jc w:val="both"/>
        <w:textAlignment w:val="baseline"/>
        <w:rPr>
          <w:rFonts w:hint="eastAsia" w:ascii="仿宋" w:hAnsi="仿宋" w:eastAsia="仿宋" w:cs="仿宋"/>
          <w:lang w:val="zh-CN" w:eastAsia="zh-CN"/>
        </w:rPr>
      </w:pPr>
      <w:r>
        <w:rPr>
          <w:rFonts w:hint="eastAsia" w:ascii="仿宋" w:hAnsi="仿宋" w:eastAsia="仿宋" w:cs="仿宋"/>
          <w:lang w:val="zh-CN"/>
        </w:rPr>
        <w:t>同合同包</w:t>
      </w:r>
      <w:r>
        <w:rPr>
          <w:rFonts w:hint="eastAsia" w:ascii="仿宋" w:hAnsi="仿宋" w:eastAsia="仿宋" w:cs="仿宋"/>
          <w:lang w:val="en-US" w:eastAsia="zh-CN"/>
        </w:rPr>
        <w:t>3</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6</w:t>
      </w:r>
      <w:r>
        <w:rPr>
          <w:rFonts w:hint="eastAsia" w:ascii="仿宋" w:hAnsi="仿宋" w:eastAsia="仿宋" w:cs="仿宋"/>
          <w:highlight w:val="none"/>
        </w:rPr>
        <w:t>(</w:t>
      </w:r>
      <w:r>
        <w:rPr>
          <w:rFonts w:hint="eastAsia" w:ascii="仿宋" w:hAnsi="仿宋" w:eastAsia="仿宋" w:cs="仿宋"/>
          <w:highlight w:val="none"/>
          <w:shd w:val="clear" w:color="auto" w:fill="FFFFFF"/>
        </w:rPr>
        <w:t>基础设备</w:t>
      </w:r>
      <w:r>
        <w:rPr>
          <w:rFonts w:hint="eastAsia" w:ascii="仿宋" w:hAnsi="仿宋" w:eastAsia="仿宋" w:cs="仿宋"/>
          <w:highlight w:val="none"/>
        </w:rPr>
        <w:t>)特定资格要求如下：</w:t>
      </w:r>
    </w:p>
    <w:p>
      <w:pPr>
        <w:pStyle w:val="32"/>
        <w:spacing w:before="0" w:beforeAutospacing="0" w:after="0" w:afterAutospacing="0" w:line="360" w:lineRule="auto"/>
        <w:ind w:firstLine="480"/>
        <w:jc w:val="both"/>
        <w:textAlignment w:val="baseline"/>
        <w:rPr>
          <w:rFonts w:hint="eastAsia" w:ascii="仿宋" w:hAnsi="仿宋" w:eastAsia="仿宋" w:cs="仿宋"/>
          <w:lang w:val="zh-CN" w:eastAsia="zh-CN"/>
        </w:rPr>
      </w:pPr>
      <w:r>
        <w:rPr>
          <w:rFonts w:hint="eastAsia" w:ascii="仿宋" w:hAnsi="仿宋" w:eastAsia="仿宋" w:cs="仿宋"/>
          <w:lang w:val="zh-CN"/>
        </w:rPr>
        <w:t>同合同包</w:t>
      </w:r>
      <w:r>
        <w:rPr>
          <w:rFonts w:hint="eastAsia" w:ascii="仿宋" w:hAnsi="仿宋" w:eastAsia="仿宋" w:cs="仿宋"/>
          <w:lang w:val="en-US" w:eastAsia="zh-CN"/>
        </w:rPr>
        <w:t>3</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7</w:t>
      </w:r>
      <w:r>
        <w:rPr>
          <w:rFonts w:hint="eastAsia" w:ascii="仿宋" w:hAnsi="仿宋" w:eastAsia="仿宋" w:cs="仿宋"/>
          <w:highlight w:val="none"/>
        </w:rPr>
        <w:t>(</w:t>
      </w:r>
      <w:r>
        <w:rPr>
          <w:rFonts w:hint="eastAsia" w:ascii="仿宋" w:hAnsi="仿宋" w:eastAsia="仿宋" w:cs="仿宋"/>
          <w:highlight w:val="none"/>
          <w:shd w:val="clear" w:color="auto" w:fill="FFFFFF"/>
        </w:rPr>
        <w:t>手术室设备1</w:t>
      </w:r>
      <w:r>
        <w:rPr>
          <w:rFonts w:hint="eastAsia" w:ascii="仿宋" w:hAnsi="仿宋" w:eastAsia="仿宋" w:cs="仿宋"/>
          <w:highlight w:val="none"/>
        </w:rPr>
        <w:t>)特定资格要求如下：</w:t>
      </w:r>
    </w:p>
    <w:p>
      <w:pPr>
        <w:pStyle w:val="32"/>
        <w:spacing w:before="0" w:beforeAutospacing="0" w:after="0" w:afterAutospacing="0" w:line="360" w:lineRule="auto"/>
        <w:ind w:firstLine="480"/>
        <w:jc w:val="both"/>
        <w:textAlignment w:val="baseline"/>
        <w:rPr>
          <w:rFonts w:hint="eastAsia" w:ascii="仿宋" w:hAnsi="仿宋" w:eastAsia="仿宋" w:cs="仿宋"/>
          <w:lang w:val="zh-CN" w:eastAsia="zh-CN"/>
        </w:rPr>
      </w:pPr>
      <w:r>
        <w:rPr>
          <w:rFonts w:hint="eastAsia" w:ascii="仿宋" w:hAnsi="仿宋" w:eastAsia="仿宋" w:cs="仿宋"/>
          <w:lang w:val="zh-CN"/>
        </w:rPr>
        <w:t>同合同包</w:t>
      </w:r>
      <w:r>
        <w:rPr>
          <w:rFonts w:hint="eastAsia" w:ascii="仿宋" w:hAnsi="仿宋" w:eastAsia="仿宋" w:cs="仿宋"/>
          <w:lang w:val="en-US" w:eastAsia="zh-CN"/>
        </w:rPr>
        <w:t>3</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合同包</w:t>
      </w:r>
      <w:r>
        <w:rPr>
          <w:rFonts w:hint="eastAsia" w:ascii="仿宋" w:hAnsi="仿宋" w:eastAsia="仿宋" w:cs="仿宋"/>
          <w:highlight w:val="none"/>
          <w:lang w:val="en-US" w:eastAsia="zh-CN"/>
        </w:rPr>
        <w:t>8</w:t>
      </w:r>
      <w:r>
        <w:rPr>
          <w:rFonts w:hint="eastAsia" w:ascii="仿宋" w:hAnsi="仿宋" w:eastAsia="仿宋" w:cs="仿宋"/>
          <w:highlight w:val="none"/>
        </w:rPr>
        <w:t>(</w:t>
      </w:r>
      <w:r>
        <w:rPr>
          <w:rFonts w:hint="eastAsia" w:ascii="仿宋" w:hAnsi="仿宋" w:eastAsia="仿宋" w:cs="仿宋"/>
          <w:highlight w:val="none"/>
          <w:shd w:val="clear" w:color="auto" w:fill="FFFFFF"/>
        </w:rPr>
        <w:t>手术室设备2</w:t>
      </w:r>
      <w:r>
        <w:rPr>
          <w:rFonts w:hint="eastAsia" w:ascii="仿宋" w:hAnsi="仿宋" w:eastAsia="仿宋" w:cs="仿宋"/>
          <w:highlight w:val="none"/>
        </w:rPr>
        <w:t>)特定资格要求如下：</w:t>
      </w:r>
    </w:p>
    <w:p>
      <w:pPr>
        <w:pStyle w:val="32"/>
        <w:spacing w:before="0" w:beforeAutospacing="0" w:after="0" w:afterAutospacing="0" w:line="360" w:lineRule="auto"/>
        <w:ind w:firstLine="480"/>
        <w:jc w:val="both"/>
        <w:textAlignment w:val="baseline"/>
        <w:rPr>
          <w:rFonts w:ascii="仿宋" w:hAnsi="仿宋" w:eastAsia="仿宋" w:cs="仿宋"/>
          <w:lang w:val="zh-CN"/>
        </w:rPr>
      </w:pPr>
      <w:r>
        <w:rPr>
          <w:rFonts w:hint="eastAsia" w:ascii="仿宋" w:hAnsi="仿宋" w:eastAsia="仿宋" w:cs="仿宋"/>
          <w:lang w:val="zh-CN"/>
        </w:rPr>
        <w:t>同合同包1</w:t>
      </w:r>
    </w:p>
    <w:p>
      <w:pPr>
        <w:widowControl w:val="0"/>
        <w:spacing w:line="360" w:lineRule="auto"/>
        <w:ind w:firstLine="482" w:firstLineChars="200"/>
        <w:rPr>
          <w:rFonts w:ascii="仿宋" w:hAnsi="仿宋" w:eastAsia="仿宋" w:cs="仿宋"/>
          <w:b/>
          <w:bCs/>
          <w:highlight w:val="none"/>
        </w:rPr>
      </w:pPr>
      <w:r>
        <w:rPr>
          <w:rFonts w:hint="eastAsia" w:ascii="仿宋" w:hAnsi="仿宋" w:eastAsia="仿宋" w:cs="仿宋"/>
          <w:b/>
          <w:bCs/>
          <w:highlight w:val="none"/>
        </w:rPr>
        <w:t>三、获取招标文件</w:t>
      </w:r>
    </w:p>
    <w:p>
      <w:pPr>
        <w:pStyle w:val="32"/>
        <w:spacing w:before="0" w:beforeAutospacing="0" w:after="0" w:afterAutospacing="0" w:line="360" w:lineRule="auto"/>
        <w:ind w:firstLine="480" w:firstLineChars="200"/>
        <w:jc w:val="both"/>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时间：2023年</w:t>
      </w:r>
      <w:r>
        <w:rPr>
          <w:rFonts w:hint="eastAsia" w:ascii="仿宋" w:hAnsi="仿宋" w:eastAsia="仿宋" w:cs="仿宋"/>
          <w:highlight w:val="none"/>
          <w:shd w:val="clear" w:color="auto" w:fill="FFFFFF"/>
          <w:lang w:val="en-US" w:eastAsia="zh-CN"/>
        </w:rPr>
        <w:t>12</w:t>
      </w:r>
      <w:r>
        <w:rPr>
          <w:rFonts w:hint="eastAsia" w:ascii="仿宋" w:hAnsi="仿宋" w:eastAsia="仿宋" w:cs="仿宋"/>
          <w:highlight w:val="none"/>
          <w:shd w:val="clear" w:color="auto" w:fill="FFFFFF"/>
        </w:rPr>
        <w:t>月</w:t>
      </w:r>
      <w:r>
        <w:rPr>
          <w:rFonts w:hint="eastAsia" w:ascii="仿宋" w:hAnsi="仿宋" w:eastAsia="仿宋" w:cs="仿宋"/>
          <w:highlight w:val="none"/>
          <w:shd w:val="clear" w:color="auto" w:fill="FFFFFF"/>
          <w:lang w:val="en-US" w:eastAsia="zh-CN"/>
        </w:rPr>
        <w:t>9</w:t>
      </w:r>
      <w:r>
        <w:rPr>
          <w:rFonts w:hint="eastAsia" w:ascii="仿宋" w:hAnsi="仿宋" w:eastAsia="仿宋" w:cs="仿宋"/>
          <w:highlight w:val="none"/>
          <w:shd w:val="clear" w:color="auto" w:fill="FFFFFF"/>
        </w:rPr>
        <w:t>日至2023年</w:t>
      </w:r>
      <w:r>
        <w:rPr>
          <w:rFonts w:hint="eastAsia" w:ascii="仿宋" w:hAnsi="仿宋" w:eastAsia="仿宋" w:cs="仿宋"/>
          <w:highlight w:val="none"/>
          <w:shd w:val="clear" w:color="auto" w:fill="FFFFFF"/>
          <w:lang w:val="en-US" w:eastAsia="zh-CN"/>
        </w:rPr>
        <w:t>12</w:t>
      </w:r>
      <w:r>
        <w:rPr>
          <w:rFonts w:hint="eastAsia" w:ascii="仿宋" w:hAnsi="仿宋" w:eastAsia="仿宋" w:cs="仿宋"/>
          <w:highlight w:val="none"/>
          <w:shd w:val="clear" w:color="auto" w:fill="FFFFFF"/>
        </w:rPr>
        <w:t>月</w:t>
      </w:r>
      <w:r>
        <w:rPr>
          <w:rFonts w:hint="eastAsia" w:ascii="仿宋" w:hAnsi="仿宋" w:eastAsia="仿宋" w:cs="仿宋"/>
          <w:highlight w:val="none"/>
          <w:shd w:val="clear" w:color="auto" w:fill="FFFFFF"/>
          <w:lang w:val="en-US" w:eastAsia="zh-CN"/>
        </w:rPr>
        <w:t>15</w:t>
      </w:r>
      <w:r>
        <w:rPr>
          <w:rFonts w:hint="eastAsia" w:ascii="仿宋" w:hAnsi="仿宋" w:eastAsia="仿宋" w:cs="仿宋"/>
          <w:highlight w:val="none"/>
          <w:shd w:val="clear" w:color="auto" w:fill="FFFFFF"/>
        </w:rPr>
        <w:t>日，每天上午00：00：00至12：00：00，下午12：00：00至23：59：59（北京时间）</w:t>
      </w:r>
    </w:p>
    <w:p>
      <w:pPr>
        <w:widowControl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地点：</w:t>
      </w:r>
      <w:r>
        <w:rPr>
          <w:rFonts w:hint="eastAsia" w:ascii="仿宋" w:hAnsi="仿宋" w:eastAsia="仿宋" w:cs="仿宋"/>
          <w:highlight w:val="none"/>
          <w:shd w:val="clear" w:color="auto" w:fill="FFFFFF"/>
        </w:rPr>
        <w:t>全国公共资源交易平台（陕西省·西安市）网站【首页〉电子交易平台〉陕西政府采购交易系统〉企业端】</w:t>
      </w:r>
    </w:p>
    <w:p>
      <w:pPr>
        <w:widowControl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方式：在线获取</w:t>
      </w:r>
    </w:p>
    <w:p>
      <w:pPr>
        <w:widowControl w:val="0"/>
        <w:spacing w:line="360" w:lineRule="auto"/>
        <w:ind w:firstLine="480" w:firstLineChars="200"/>
        <w:rPr>
          <w:rFonts w:hint="eastAsia" w:ascii="仿宋" w:hAnsi="仿宋" w:eastAsia="仿宋" w:cs="仿宋"/>
          <w:highlight w:val="none"/>
          <w:lang w:eastAsia="zh-CN"/>
        </w:rPr>
      </w:pPr>
      <w:r>
        <w:rPr>
          <w:rFonts w:hint="eastAsia" w:ascii="仿宋" w:hAnsi="仿宋" w:eastAsia="仿宋" w:cs="仿宋"/>
          <w:highlight w:val="none"/>
        </w:rPr>
        <w:t>售价：</w:t>
      </w:r>
      <w:r>
        <w:rPr>
          <w:rFonts w:hint="eastAsia" w:ascii="仿宋" w:hAnsi="仿宋" w:eastAsia="仿宋" w:cs="仿宋"/>
          <w:highlight w:val="none"/>
          <w:lang w:val="en-US" w:eastAsia="zh-CN"/>
        </w:rPr>
        <w:t>0元</w:t>
      </w:r>
    </w:p>
    <w:p>
      <w:pPr>
        <w:widowControl w:val="0"/>
        <w:spacing w:line="360" w:lineRule="auto"/>
        <w:ind w:firstLine="482" w:firstLineChars="200"/>
        <w:rPr>
          <w:rFonts w:ascii="仿宋" w:hAnsi="仿宋" w:eastAsia="仿宋" w:cs="仿宋"/>
          <w:b/>
          <w:bCs/>
          <w:highlight w:val="none"/>
        </w:rPr>
      </w:pPr>
      <w:r>
        <w:rPr>
          <w:rFonts w:hint="eastAsia" w:ascii="仿宋" w:hAnsi="仿宋" w:eastAsia="仿宋" w:cs="仿宋"/>
          <w:b/>
          <w:bCs/>
          <w:highlight w:val="none"/>
        </w:rPr>
        <w:t>四、提交投标文件截止时间、开标时间和地点</w:t>
      </w:r>
    </w:p>
    <w:p>
      <w:pPr>
        <w:widowControl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时间：2023年</w:t>
      </w:r>
      <w:r>
        <w:rPr>
          <w:rFonts w:hint="eastAsia" w:ascii="仿宋" w:hAnsi="仿宋" w:eastAsia="仿宋" w:cs="仿宋"/>
          <w:highlight w:val="none"/>
          <w:shd w:val="clear" w:color="auto" w:fill="FFFFFF"/>
          <w:lang w:val="en-US" w:eastAsia="zh-CN"/>
        </w:rPr>
        <w:t>12</w:t>
      </w:r>
      <w:r>
        <w:rPr>
          <w:rFonts w:hint="eastAsia" w:ascii="仿宋" w:hAnsi="仿宋" w:eastAsia="仿宋" w:cs="仿宋"/>
          <w:highlight w:val="none"/>
        </w:rPr>
        <w:t>月</w:t>
      </w:r>
      <w:r>
        <w:rPr>
          <w:rFonts w:hint="eastAsia" w:ascii="仿宋" w:hAnsi="仿宋" w:eastAsia="仿宋" w:cs="仿宋"/>
          <w:highlight w:val="none"/>
          <w:shd w:val="clear" w:color="auto" w:fill="FFFFFF"/>
          <w:lang w:val="en-US" w:eastAsia="zh-CN"/>
        </w:rPr>
        <w:t>29</w:t>
      </w:r>
      <w:r>
        <w:rPr>
          <w:rFonts w:hint="eastAsia" w:ascii="仿宋" w:hAnsi="仿宋" w:eastAsia="仿宋" w:cs="仿宋"/>
          <w:highlight w:val="none"/>
        </w:rPr>
        <w:t>日</w:t>
      </w:r>
      <w:r>
        <w:rPr>
          <w:rFonts w:hint="eastAsia" w:ascii="仿宋" w:hAnsi="仿宋" w:eastAsia="仿宋" w:cs="仿宋"/>
          <w:highlight w:val="none"/>
          <w:lang w:val="en-US" w:eastAsia="zh-CN"/>
        </w:rPr>
        <w:t>09</w:t>
      </w:r>
      <w:r>
        <w:rPr>
          <w:rFonts w:hint="eastAsia" w:ascii="仿宋" w:hAnsi="仿宋" w:eastAsia="仿宋" w:cs="仿宋"/>
          <w:highlight w:val="none"/>
        </w:rPr>
        <w:t>时</w:t>
      </w:r>
      <w:r>
        <w:rPr>
          <w:rFonts w:hint="eastAsia" w:ascii="仿宋" w:hAnsi="仿宋" w:eastAsia="仿宋" w:cs="仿宋"/>
          <w:highlight w:val="none"/>
          <w:lang w:val="en-US" w:eastAsia="zh-CN"/>
        </w:rPr>
        <w:t>00</w:t>
      </w:r>
      <w:r>
        <w:rPr>
          <w:rFonts w:hint="eastAsia" w:ascii="仿宋" w:hAnsi="仿宋" w:eastAsia="仿宋" w:cs="仿宋"/>
          <w:highlight w:val="none"/>
        </w:rPr>
        <w:t>分00秒（北京时间）</w:t>
      </w:r>
    </w:p>
    <w:p>
      <w:pPr>
        <w:widowControl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提交投标文件地点：</w:t>
      </w:r>
      <w:r>
        <w:rPr>
          <w:rFonts w:hint="eastAsia" w:ascii="仿宋" w:hAnsi="仿宋" w:eastAsia="仿宋" w:cs="仿宋"/>
          <w:highlight w:val="none"/>
          <w:shd w:val="clear" w:color="auto" w:fill="FFFFFF"/>
        </w:rPr>
        <w:t>全国公共资源交易平台（陕西省·西安市）网站〖首页〉电子交易平台〉陕西政府采购交易系统〉企业端〗</w:t>
      </w:r>
      <w:r>
        <w:rPr>
          <w:rFonts w:hint="eastAsia" w:ascii="仿宋" w:hAnsi="仿宋" w:eastAsia="仿宋" w:cs="仿宋"/>
          <w:highlight w:val="none"/>
        </w:rPr>
        <w:t>电子上传文件</w:t>
      </w:r>
      <w:r>
        <w:rPr>
          <w:rFonts w:hint="eastAsia" w:ascii="仿宋" w:hAnsi="仿宋" w:eastAsia="仿宋" w:cs="仿宋"/>
          <w:highlight w:val="none"/>
          <w:shd w:val="clear" w:color="auto" w:fill="FFFFFF"/>
        </w:rPr>
        <w:t>提交</w:t>
      </w:r>
      <w:r>
        <w:rPr>
          <w:rFonts w:hint="eastAsia" w:ascii="仿宋" w:hAnsi="仿宋" w:eastAsia="仿宋" w:cs="仿宋"/>
          <w:highlight w:val="none"/>
        </w:rPr>
        <w:t>；</w:t>
      </w:r>
    </w:p>
    <w:p>
      <w:pPr>
        <w:widowControl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开标地点：全国公共资源交易平台（陕西省·西安市）网站【首页〉电子交易平台〉陕西政府采购交易系统〉企业端】</w:t>
      </w:r>
    </w:p>
    <w:p>
      <w:pPr>
        <w:widowControl w:val="0"/>
        <w:spacing w:line="360" w:lineRule="auto"/>
        <w:ind w:firstLine="482" w:firstLineChars="200"/>
        <w:rPr>
          <w:rFonts w:ascii="仿宋" w:hAnsi="仿宋" w:eastAsia="仿宋" w:cs="仿宋"/>
          <w:highlight w:val="none"/>
        </w:rPr>
      </w:pPr>
      <w:r>
        <w:rPr>
          <w:rFonts w:hint="eastAsia" w:ascii="仿宋" w:hAnsi="仿宋" w:eastAsia="仿宋" w:cs="仿宋"/>
          <w:b/>
          <w:bCs/>
          <w:highlight w:val="none"/>
        </w:rPr>
        <w:t>五、公告期限</w:t>
      </w:r>
    </w:p>
    <w:p>
      <w:pPr>
        <w:widowControl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自本公告发布之日起5个工作日。</w:t>
      </w:r>
    </w:p>
    <w:p>
      <w:pPr>
        <w:widowControl w:val="0"/>
        <w:spacing w:line="360" w:lineRule="auto"/>
        <w:ind w:firstLine="482" w:firstLineChars="200"/>
        <w:rPr>
          <w:rFonts w:ascii="仿宋" w:hAnsi="仿宋" w:eastAsia="仿宋" w:cs="仿宋"/>
          <w:b/>
          <w:bCs/>
          <w:highlight w:val="none"/>
        </w:rPr>
      </w:pPr>
      <w:r>
        <w:rPr>
          <w:rFonts w:hint="eastAsia" w:ascii="仿宋" w:hAnsi="仿宋" w:eastAsia="仿宋" w:cs="仿宋"/>
          <w:b/>
          <w:bCs/>
          <w:highlight w:val="none"/>
        </w:rPr>
        <w:t>六、其他补充事宜：</w:t>
      </w:r>
    </w:p>
    <w:p>
      <w:pPr>
        <w:spacing w:line="360" w:lineRule="auto"/>
        <w:ind w:firstLine="482" w:firstLineChars="200"/>
        <w:rPr>
          <w:rFonts w:hint="eastAsia" w:ascii="仿宋" w:hAnsi="仿宋" w:eastAsia="仿宋" w:cs="仿宋"/>
          <w:b/>
          <w:bCs/>
          <w:highlight w:val="none"/>
        </w:rPr>
      </w:pPr>
      <w:r>
        <w:rPr>
          <w:rFonts w:hint="eastAsia" w:ascii="仿宋" w:hAnsi="仿宋" w:eastAsia="仿宋" w:cs="仿宋"/>
          <w:b/>
          <w:bCs/>
          <w:highlight w:val="none"/>
        </w:rPr>
        <w:t>1.本项目合同包1(内窥镜设备)电子胃肠镜、合同包2(血液透析设备)血液透析滤过机、合同包8(手术室设备2)超声刀及4K胸腹腔镜已做进口论证，接受进口设备投标。</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lang w:val="en-US" w:eastAsia="zh-CN"/>
        </w:rPr>
        <w:t>2</w:t>
      </w:r>
      <w:r>
        <w:rPr>
          <w:rFonts w:hint="eastAsia" w:ascii="仿宋" w:hAnsi="仿宋" w:eastAsia="仿宋" w:cs="仿宋"/>
          <w:highlight w:val="none"/>
        </w:rPr>
        <w:t>.</w:t>
      </w:r>
      <w:r>
        <w:rPr>
          <w:rFonts w:hint="eastAsia" w:ascii="仿宋" w:hAnsi="仿宋" w:eastAsia="仿宋" w:cs="仿宋"/>
          <w:highlight w:val="none"/>
          <w:lang w:eastAsia="zh-CN"/>
        </w:rPr>
        <w:t>投标人</w:t>
      </w:r>
      <w:r>
        <w:rPr>
          <w:rFonts w:hint="eastAsia" w:ascii="仿宋" w:hAnsi="仿宋" w:eastAsia="仿宋" w:cs="仿宋"/>
          <w:highlight w:val="none"/>
        </w:rPr>
        <w:t>初次使用电子交易平台时，请先阅读【全国公共资源交易平台（陕西省·西安市）】（http://sxggzyjy.xa.gov.cn/）网站〖首页〉服务指南〉下载专区〗中的《西安市市级单位电子化政府采购项目投标指南》，并按要求完成诚信入库登记、CA认证及企业信息绑定。</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lang w:val="en-US" w:eastAsia="zh-CN"/>
        </w:rPr>
        <w:t>3</w:t>
      </w:r>
      <w:r>
        <w:rPr>
          <w:rFonts w:hint="eastAsia" w:ascii="仿宋" w:hAnsi="仿宋" w:eastAsia="仿宋" w:cs="仿宋"/>
          <w:highlight w:val="none"/>
        </w:rPr>
        <w:t>.办理CA认证：电子交易平台现已接入陕西CA、深圳CA、西部CA、北京CA四家数字证书公司，各</w:t>
      </w:r>
      <w:r>
        <w:rPr>
          <w:rFonts w:hint="eastAsia" w:ascii="仿宋" w:hAnsi="仿宋" w:eastAsia="仿宋" w:cs="仿宋"/>
          <w:highlight w:val="none"/>
          <w:lang w:eastAsia="zh-CN"/>
        </w:rPr>
        <w:t>投标人</w:t>
      </w:r>
      <w:r>
        <w:rPr>
          <w:rFonts w:hint="eastAsia" w:ascii="仿宋" w:hAnsi="仿宋" w:eastAsia="仿宋" w:cs="仿宋"/>
          <w:highlight w:val="none"/>
        </w:rPr>
        <w:t>在交易过程中登录系统、加密/解密投标文件、文件签章等均可使用上述四家CA公司签发的数字证书。办理须知及所需资料详见：http://www.sxggzyjy.cn/fwzn/004003/20220701/6972fe02-f996-4928-951e-545dab02e53c.html</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lang w:val="en-US" w:eastAsia="zh-CN"/>
        </w:rPr>
        <w:t>4</w:t>
      </w:r>
      <w:r>
        <w:rPr>
          <w:rFonts w:hint="eastAsia" w:ascii="仿宋" w:hAnsi="仿宋" w:eastAsia="仿宋" w:cs="仿宋"/>
          <w:highlight w:val="none"/>
        </w:rPr>
        <w:t>.请</w:t>
      </w:r>
      <w:r>
        <w:rPr>
          <w:rFonts w:hint="eastAsia" w:ascii="仿宋" w:hAnsi="仿宋" w:eastAsia="仿宋" w:cs="仿宋"/>
          <w:highlight w:val="none"/>
          <w:lang w:eastAsia="zh-CN"/>
        </w:rPr>
        <w:t>投标人</w:t>
      </w:r>
      <w:r>
        <w:rPr>
          <w:rFonts w:hint="eastAsia" w:ascii="仿宋" w:hAnsi="仿宋" w:eastAsia="仿宋" w:cs="仿宋"/>
          <w:highlight w:val="none"/>
        </w:rPr>
        <w:t>务必及时下载招标文件并做好备份，否则会影响投标文件编制及后续投标活动。</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lang w:val="en-US" w:eastAsia="zh-CN"/>
        </w:rPr>
        <w:t>5</w:t>
      </w:r>
      <w:r>
        <w:rPr>
          <w:rFonts w:hint="eastAsia" w:ascii="仿宋" w:hAnsi="仿宋" w:eastAsia="仿宋" w:cs="仿宋"/>
          <w:highlight w:val="none"/>
        </w:rPr>
        <w:t>.本项目采用“不见面开标”形式，</w:t>
      </w:r>
      <w:r>
        <w:rPr>
          <w:rFonts w:hint="eastAsia" w:ascii="仿宋" w:hAnsi="仿宋" w:eastAsia="仿宋" w:cs="仿宋"/>
          <w:highlight w:val="none"/>
          <w:lang w:eastAsia="zh-CN"/>
        </w:rPr>
        <w:t>投标人</w:t>
      </w:r>
      <w:r>
        <w:rPr>
          <w:rFonts w:hint="eastAsia" w:ascii="仿宋" w:hAnsi="仿宋" w:eastAsia="仿宋" w:cs="仿宋"/>
          <w:highlight w:val="none"/>
        </w:rPr>
        <w:t>可登录全国公共资源交易平台（陕西省·西安市）网站〖首页〉不见面开标〗系统，在线参加开标过程。操作手册详见〖首页〉服务指南〉下载专区〗中的《西安公共资源交易不见面开标大厅</w:t>
      </w:r>
      <w:r>
        <w:rPr>
          <w:rFonts w:hint="eastAsia" w:ascii="仿宋" w:hAnsi="仿宋" w:eastAsia="仿宋" w:cs="仿宋"/>
          <w:highlight w:val="none"/>
          <w:lang w:eastAsia="zh-CN"/>
        </w:rPr>
        <w:t>投标人</w:t>
      </w:r>
      <w:r>
        <w:rPr>
          <w:rFonts w:hint="eastAsia" w:ascii="仿宋" w:hAnsi="仿宋" w:eastAsia="仿宋" w:cs="仿宋"/>
          <w:highlight w:val="none"/>
        </w:rPr>
        <w:t>操作手册》。</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lang w:val="en-US" w:eastAsia="zh-CN"/>
        </w:rPr>
        <w:t>6</w:t>
      </w:r>
      <w:r>
        <w:rPr>
          <w:rFonts w:hint="eastAsia" w:ascii="仿宋" w:hAnsi="仿宋" w:eastAsia="仿宋" w:cs="仿宋"/>
          <w:highlight w:val="none"/>
        </w:rPr>
        <w:t>.按照陕西省财政厅《关于政府采购</w:t>
      </w:r>
      <w:r>
        <w:rPr>
          <w:rFonts w:hint="eastAsia" w:ascii="仿宋" w:hAnsi="仿宋" w:eastAsia="仿宋" w:cs="仿宋"/>
          <w:highlight w:val="none"/>
          <w:lang w:eastAsia="zh-CN"/>
        </w:rPr>
        <w:t>投标人</w:t>
      </w:r>
      <w:r>
        <w:rPr>
          <w:rFonts w:hint="eastAsia" w:ascii="仿宋" w:hAnsi="仿宋" w:eastAsia="仿宋" w:cs="仿宋"/>
          <w:highlight w:val="none"/>
        </w:rPr>
        <w:t>注册登记有关事项的通知》中的要求，</w:t>
      </w:r>
      <w:r>
        <w:rPr>
          <w:rFonts w:hint="eastAsia" w:ascii="仿宋" w:hAnsi="仿宋" w:eastAsia="仿宋" w:cs="仿宋"/>
          <w:highlight w:val="none"/>
          <w:lang w:eastAsia="zh-CN"/>
        </w:rPr>
        <w:t>投标人</w:t>
      </w:r>
      <w:r>
        <w:rPr>
          <w:rFonts w:hint="eastAsia" w:ascii="仿宋" w:hAnsi="仿宋" w:eastAsia="仿宋" w:cs="仿宋"/>
          <w:highlight w:val="none"/>
        </w:rPr>
        <w:t>应通过陕西省政府采购网（http://www.ccgp-shaanxi.gov.cn/）注册登记，加入陕西省政府采购</w:t>
      </w:r>
      <w:r>
        <w:rPr>
          <w:rFonts w:hint="eastAsia" w:ascii="仿宋" w:hAnsi="仿宋" w:eastAsia="仿宋" w:cs="仿宋"/>
          <w:highlight w:val="none"/>
          <w:lang w:eastAsia="zh-CN"/>
        </w:rPr>
        <w:t>投标人</w:t>
      </w:r>
      <w:r>
        <w:rPr>
          <w:rFonts w:hint="eastAsia" w:ascii="仿宋" w:hAnsi="仿宋" w:eastAsia="仿宋" w:cs="仿宋"/>
          <w:highlight w:val="none"/>
        </w:rPr>
        <w:t>库。</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lang w:val="en-US" w:eastAsia="zh-CN"/>
        </w:rPr>
        <w:t>7</w:t>
      </w:r>
      <w:r>
        <w:rPr>
          <w:rFonts w:hint="eastAsia" w:ascii="仿宋" w:hAnsi="仿宋" w:eastAsia="仿宋" w:cs="仿宋"/>
          <w:highlight w:val="none"/>
        </w:rPr>
        <w:t>.因投标人自身设施故障或自身原因导致无法完成签到、解密或投标的，由投标人自行承担后果。</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lang w:val="en-US" w:eastAsia="zh-CN"/>
        </w:rPr>
        <w:t>8</w:t>
      </w:r>
      <w:r>
        <w:rPr>
          <w:rFonts w:hint="eastAsia" w:ascii="仿宋" w:hAnsi="仿宋" w:eastAsia="仿宋" w:cs="仿宋"/>
          <w:highlight w:val="none"/>
        </w:rPr>
        <w:t>.执行的其他政府采购政策：</w:t>
      </w:r>
    </w:p>
    <w:p>
      <w:pPr>
        <w:spacing w:line="360" w:lineRule="auto"/>
        <w:ind w:firstLine="480" w:firstLineChars="200"/>
        <w:rPr>
          <w:rFonts w:hint="eastAsia" w:ascii="仿宋" w:hAnsi="仿宋" w:eastAsia="仿宋" w:cs="仿宋"/>
          <w:highlight w:val="none"/>
          <w:lang w:eastAsia="zh-CN"/>
        </w:rPr>
      </w:pPr>
      <w:r>
        <w:rPr>
          <w:rFonts w:hint="eastAsia" w:ascii="仿宋" w:hAnsi="仿宋" w:eastAsia="仿宋" w:cs="仿宋"/>
          <w:highlight w:val="none"/>
        </w:rPr>
        <w:t>（1）《政府采购促进中小企业发展管理办法》财库〔2020〕46号</w:t>
      </w:r>
      <w:r>
        <w:rPr>
          <w:rFonts w:hint="eastAsia" w:ascii="仿宋" w:hAnsi="仿宋" w:eastAsia="仿宋" w:cs="仿宋"/>
          <w:highlight w:val="none"/>
          <w:lang w:eastAsia="zh-CN"/>
        </w:rPr>
        <w:t>、</w:t>
      </w:r>
    </w:p>
    <w:p>
      <w:pPr>
        <w:spacing w:line="360" w:lineRule="auto"/>
        <w:ind w:firstLine="480" w:firstLineChars="200"/>
        <w:rPr>
          <w:rFonts w:hint="eastAsia" w:ascii="仿宋" w:hAnsi="仿宋" w:eastAsia="仿宋" w:cs="仿宋"/>
          <w:highlight w:val="none"/>
          <w:lang w:eastAsia="zh-CN"/>
        </w:rPr>
      </w:pPr>
      <w:r>
        <w:rPr>
          <w:rFonts w:hint="eastAsia" w:ascii="仿宋" w:hAnsi="仿宋" w:eastAsia="仿宋" w:cs="仿宋"/>
          <w:highlight w:val="none"/>
        </w:rPr>
        <w:t>（2）《关于进一步加大政府采购支持中小企业力度的通知》（财库〔2022〕19号）</w:t>
      </w:r>
    </w:p>
    <w:p>
      <w:pPr>
        <w:spacing w:line="360" w:lineRule="auto"/>
        <w:ind w:firstLine="480" w:firstLineChars="200"/>
        <w:rPr>
          <w:rFonts w:hint="eastAsia" w:ascii="仿宋" w:hAnsi="仿宋" w:eastAsia="仿宋" w:cs="仿宋"/>
        </w:rPr>
      </w:pPr>
      <w:r>
        <w:rPr>
          <w:rFonts w:hint="eastAsia" w:ascii="仿宋" w:hAnsi="仿宋" w:eastAsia="仿宋" w:cs="仿宋"/>
        </w:rPr>
        <w:t>（3）《财政部 司法部关于政府采购支持监狱企业发展有关问题的通知》财库[2014]68号</w:t>
      </w:r>
    </w:p>
    <w:p>
      <w:pPr>
        <w:spacing w:line="360" w:lineRule="auto"/>
        <w:ind w:firstLine="480" w:firstLineChars="200"/>
        <w:rPr>
          <w:rFonts w:hint="eastAsia" w:ascii="仿宋" w:hAnsi="仿宋" w:eastAsia="仿宋" w:cs="仿宋"/>
        </w:rPr>
      </w:pPr>
      <w:r>
        <w:rPr>
          <w:rFonts w:hint="eastAsia" w:ascii="仿宋" w:hAnsi="仿宋" w:eastAsia="仿宋" w:cs="仿宋"/>
        </w:rPr>
        <w:t>（</w:t>
      </w:r>
      <w:r>
        <w:rPr>
          <w:rFonts w:hint="eastAsia" w:ascii="仿宋" w:hAnsi="仿宋" w:eastAsia="仿宋" w:cs="仿宋"/>
          <w:lang w:val="en-US" w:eastAsia="zh-CN"/>
        </w:rPr>
        <w:t>4</w:t>
      </w:r>
      <w:r>
        <w:rPr>
          <w:rFonts w:hint="eastAsia" w:ascii="仿宋" w:hAnsi="仿宋" w:eastAsia="仿宋" w:cs="仿宋"/>
        </w:rPr>
        <w:t>）《三部门联合发布关于促进残疾人就业政府采购政策的通知》（财库[2017]141号）</w:t>
      </w:r>
    </w:p>
    <w:p>
      <w:pPr>
        <w:spacing w:line="360" w:lineRule="auto"/>
        <w:ind w:firstLine="480" w:firstLineChars="200"/>
        <w:rPr>
          <w:rFonts w:hint="eastAsia" w:ascii="仿宋" w:hAnsi="仿宋" w:eastAsia="仿宋" w:cs="仿宋"/>
        </w:rPr>
      </w:pPr>
      <w:r>
        <w:rPr>
          <w:rFonts w:hint="eastAsia" w:ascii="仿宋" w:hAnsi="仿宋" w:eastAsia="仿宋" w:cs="仿宋"/>
        </w:rPr>
        <w:t>（</w:t>
      </w:r>
      <w:r>
        <w:rPr>
          <w:rFonts w:hint="eastAsia" w:ascii="仿宋" w:hAnsi="仿宋" w:eastAsia="仿宋" w:cs="仿宋"/>
          <w:lang w:val="en-US" w:eastAsia="zh-CN"/>
        </w:rPr>
        <w:t>5</w:t>
      </w:r>
      <w:r>
        <w:rPr>
          <w:rFonts w:hint="eastAsia" w:ascii="仿宋" w:hAnsi="仿宋" w:eastAsia="仿宋" w:cs="仿宋"/>
        </w:rPr>
        <w:t>）《财政部 发展改革委 生态环境部 市场监管总局关于调整优化节能产品、环境标志产品政府采购执行机制的通知》（财库〔2019〕9号）</w:t>
      </w:r>
    </w:p>
    <w:p>
      <w:pPr>
        <w:spacing w:line="360" w:lineRule="auto"/>
        <w:ind w:firstLine="480" w:firstLineChars="200"/>
        <w:rPr>
          <w:rFonts w:hint="eastAsia" w:ascii="仿宋" w:hAnsi="仿宋" w:eastAsia="仿宋" w:cs="仿宋"/>
        </w:rPr>
      </w:pPr>
      <w:r>
        <w:rPr>
          <w:rFonts w:hint="eastAsia" w:ascii="仿宋" w:hAnsi="仿宋" w:eastAsia="仿宋" w:cs="仿宋"/>
        </w:rPr>
        <w:t>（</w:t>
      </w:r>
      <w:r>
        <w:rPr>
          <w:rFonts w:hint="eastAsia" w:ascii="仿宋" w:hAnsi="仿宋" w:eastAsia="仿宋" w:cs="仿宋"/>
          <w:lang w:val="en-US" w:eastAsia="zh-CN"/>
        </w:rPr>
        <w:t>6</w:t>
      </w:r>
      <w:r>
        <w:rPr>
          <w:rFonts w:hint="eastAsia" w:ascii="仿宋" w:hAnsi="仿宋" w:eastAsia="仿宋" w:cs="仿宋"/>
        </w:rPr>
        <w:t>）《财政部 国家发展改革委关于印发〈节能产品政府采购实施意见〉的通知》（财库[2004]185号）</w:t>
      </w:r>
    </w:p>
    <w:p>
      <w:pPr>
        <w:spacing w:line="360" w:lineRule="auto"/>
        <w:ind w:firstLine="480" w:firstLineChars="200"/>
        <w:rPr>
          <w:rFonts w:hint="eastAsia" w:ascii="仿宋" w:hAnsi="仿宋" w:eastAsia="仿宋" w:cs="仿宋"/>
        </w:rPr>
      </w:pPr>
      <w:r>
        <w:rPr>
          <w:rFonts w:hint="eastAsia" w:ascii="仿宋" w:hAnsi="仿宋" w:eastAsia="仿宋" w:cs="仿宋"/>
        </w:rPr>
        <w:t>（</w:t>
      </w:r>
      <w:r>
        <w:rPr>
          <w:rFonts w:hint="eastAsia" w:ascii="仿宋" w:hAnsi="仿宋" w:eastAsia="仿宋" w:cs="仿宋"/>
          <w:lang w:val="en-US" w:eastAsia="zh-CN"/>
        </w:rPr>
        <w:t>7</w:t>
      </w:r>
      <w:r>
        <w:rPr>
          <w:rFonts w:hint="eastAsia" w:ascii="仿宋" w:hAnsi="仿宋" w:eastAsia="仿宋" w:cs="仿宋"/>
        </w:rPr>
        <w:t>）《财政部环保总局关于环境标志产品政府采购实施的意见》财库[2006]90号</w:t>
      </w:r>
    </w:p>
    <w:p>
      <w:pPr>
        <w:spacing w:line="360" w:lineRule="auto"/>
        <w:ind w:firstLine="480" w:firstLineChars="200"/>
        <w:rPr>
          <w:rFonts w:hint="eastAsia" w:ascii="仿宋" w:hAnsi="仿宋" w:eastAsia="仿宋" w:cs="仿宋"/>
        </w:rPr>
      </w:pPr>
      <w:r>
        <w:rPr>
          <w:rFonts w:hint="eastAsia" w:ascii="仿宋" w:hAnsi="仿宋" w:eastAsia="仿宋" w:cs="仿宋"/>
        </w:rPr>
        <w:t>（8）《陕西省中小企业政府采购信用融资办法》（陕财办采〔2018〕23号）</w:t>
      </w:r>
    </w:p>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（9）《国务院办公厅关于建立政府强制采购节能产品制度的通知》（国办发〔2007〕51号）</w:t>
      </w:r>
    </w:p>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（10）《财政部 农业农村部 国家乡村振兴局关于运用政府采购政策支持乡村产业振兴的通知》（财库〔2021〕19 号）</w:t>
      </w:r>
    </w:p>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（1</w:t>
      </w:r>
      <w:r>
        <w:rPr>
          <w:rFonts w:hint="eastAsia" w:ascii="仿宋" w:hAnsi="仿宋" w:eastAsia="仿宋" w:cs="仿宋"/>
          <w:highlight w:val="none"/>
          <w:lang w:val="en-US" w:eastAsia="zh-CN"/>
        </w:rPr>
        <w:t>1</w:t>
      </w:r>
      <w:r>
        <w:rPr>
          <w:rFonts w:hint="eastAsia" w:ascii="仿宋" w:hAnsi="仿宋" w:eastAsia="仿宋" w:cs="仿宋"/>
          <w:highlight w:val="none"/>
        </w:rPr>
        <w:t>）《财政部住房城乡建设部工业和信息化部关于扩大政府采购绿色建材促进建筑品质提升政策实施范围的通知》（财库〔2022〕35号）</w:t>
      </w:r>
    </w:p>
    <w:p>
      <w:pPr>
        <w:widowControl w:val="0"/>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lang w:eastAsia="zh-CN"/>
        </w:rPr>
        <w:t>（</w:t>
      </w:r>
      <w:r>
        <w:rPr>
          <w:rFonts w:hint="eastAsia" w:ascii="仿宋" w:hAnsi="仿宋" w:eastAsia="仿宋" w:cs="仿宋"/>
          <w:highlight w:val="none"/>
          <w:lang w:val="en-US" w:eastAsia="zh-CN"/>
        </w:rPr>
        <w:t>12</w:t>
      </w:r>
      <w:r>
        <w:rPr>
          <w:rFonts w:hint="eastAsia" w:ascii="仿宋" w:hAnsi="仿宋" w:eastAsia="仿宋" w:cs="仿宋"/>
          <w:highlight w:val="none"/>
          <w:lang w:eastAsia="zh-CN"/>
        </w:rPr>
        <w:t>）</w:t>
      </w:r>
      <w:r>
        <w:rPr>
          <w:rFonts w:hint="eastAsia" w:ascii="仿宋" w:hAnsi="仿宋" w:eastAsia="仿宋" w:cs="仿宋"/>
          <w:highlight w:val="none"/>
        </w:rPr>
        <w:t>其他需要落实的政府采购政策。</w:t>
      </w:r>
    </w:p>
    <w:p>
      <w:pPr>
        <w:widowControl w:val="0"/>
        <w:spacing w:line="360" w:lineRule="auto"/>
        <w:ind w:firstLine="480" w:firstLineChars="200"/>
        <w:rPr>
          <w:rFonts w:ascii="仿宋" w:hAnsi="仿宋" w:eastAsia="仿宋" w:cs="仿宋"/>
          <w:highlight w:val="none"/>
        </w:rPr>
      </w:pPr>
      <w:r>
        <w:rPr>
          <w:rFonts w:hint="eastAsia" w:ascii="仿宋" w:hAnsi="仿宋" w:eastAsia="仿宋" w:cs="仿宋"/>
          <w:highlight w:val="none"/>
          <w:lang w:val="en-US" w:eastAsia="zh-CN"/>
        </w:rPr>
        <w:t>9</w:t>
      </w:r>
      <w:r>
        <w:rPr>
          <w:rFonts w:hint="eastAsia" w:ascii="仿宋" w:hAnsi="仿宋" w:eastAsia="仿宋" w:cs="仿宋"/>
          <w:highlight w:val="none"/>
        </w:rPr>
        <w:t>、投标文件中凡是需要法定代表人盖章之处，非法人单位的负责人均参照执行。</w:t>
      </w:r>
    </w:p>
    <w:p>
      <w:pPr>
        <w:widowControl w:val="0"/>
        <w:spacing w:line="360" w:lineRule="auto"/>
        <w:ind w:firstLine="480" w:firstLineChars="200"/>
        <w:rPr>
          <w:rFonts w:ascii="仿宋" w:hAnsi="仿宋" w:eastAsia="仿宋" w:cs="仿宋"/>
          <w:highlight w:val="none"/>
        </w:rPr>
      </w:pPr>
      <w:r>
        <w:rPr>
          <w:rFonts w:hint="eastAsia" w:ascii="仿宋" w:hAnsi="仿宋" w:eastAsia="仿宋" w:cs="仿宋"/>
          <w:highlight w:val="none"/>
          <w:lang w:val="en-US" w:eastAsia="zh-CN"/>
        </w:rPr>
        <w:t>10</w:t>
      </w:r>
      <w:r>
        <w:rPr>
          <w:rFonts w:hint="eastAsia" w:ascii="仿宋" w:hAnsi="仿宋" w:eastAsia="仿宋" w:cs="仿宋"/>
          <w:highlight w:val="none"/>
        </w:rPr>
        <w:t>、分支机构参与投标时，投标文件中应附法人出具的授权书。法人只能授权一家分支机构参与投标，且不能与分支机构同时参与投标。分支机构须提供自己的资格要求证明文件。</w:t>
      </w:r>
    </w:p>
    <w:p>
      <w:pPr>
        <w:widowControl w:val="0"/>
        <w:spacing w:line="360" w:lineRule="auto"/>
        <w:ind w:firstLine="241" w:firstLineChars="100"/>
        <w:rPr>
          <w:rFonts w:ascii="仿宋" w:hAnsi="仿宋" w:eastAsia="仿宋" w:cs="仿宋"/>
          <w:highlight w:val="none"/>
        </w:rPr>
      </w:pPr>
      <w:r>
        <w:rPr>
          <w:rFonts w:hint="eastAsia" w:ascii="仿宋" w:hAnsi="仿宋" w:eastAsia="仿宋" w:cs="仿宋"/>
          <w:b/>
          <w:bCs/>
          <w:highlight w:val="none"/>
        </w:rPr>
        <w:t>七、对本次采购提出询问，请按以下方式联系</w:t>
      </w:r>
      <w:r>
        <w:rPr>
          <w:rFonts w:hint="eastAsia" w:ascii="仿宋" w:hAnsi="仿宋" w:eastAsia="仿宋" w:cs="仿宋"/>
          <w:highlight w:val="none"/>
        </w:rPr>
        <w:t>。</w:t>
      </w:r>
    </w:p>
    <w:p>
      <w:pPr>
        <w:pStyle w:val="32"/>
        <w:spacing w:before="0" w:beforeAutospacing="0" w:after="0" w:afterAutospacing="0" w:line="360" w:lineRule="auto"/>
        <w:ind w:firstLine="420" w:firstLineChars="175"/>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1.采购人信息</w:t>
      </w:r>
    </w:p>
    <w:p>
      <w:pPr>
        <w:pStyle w:val="32"/>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仿宋" w:hAnsi="仿宋" w:eastAsia="仿宋" w:cs="仿宋"/>
          <w:highlight w:val="none"/>
          <w:shd w:val="clear" w:color="auto" w:fill="FFFFFF"/>
          <w:lang w:eastAsia="zh-CN"/>
        </w:rPr>
      </w:pPr>
      <w:r>
        <w:rPr>
          <w:rFonts w:hint="eastAsia" w:ascii="仿宋" w:hAnsi="仿宋" w:eastAsia="仿宋" w:cs="仿宋"/>
          <w:highlight w:val="none"/>
          <w:shd w:val="clear" w:color="auto" w:fill="FFFFFF"/>
        </w:rPr>
        <w:t>名称：</w:t>
      </w:r>
      <w:r>
        <w:rPr>
          <w:rFonts w:hint="eastAsia" w:ascii="仿宋" w:hAnsi="仿宋" w:eastAsia="仿宋" w:cs="仿宋"/>
          <w:highlight w:val="none"/>
          <w:shd w:val="clear" w:color="auto" w:fill="FFFFFF"/>
          <w:lang w:eastAsia="zh-CN"/>
        </w:rPr>
        <w:t>西安市第八医院</w:t>
      </w:r>
    </w:p>
    <w:p>
      <w:pPr>
        <w:pStyle w:val="32"/>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仿宋" w:hAnsi="仿宋" w:eastAsia="仿宋" w:cs="仿宋"/>
          <w:highlight w:val="none"/>
          <w:shd w:val="clear" w:color="auto" w:fill="FFFFFF"/>
          <w:lang w:eastAsia="zh-CN"/>
        </w:rPr>
      </w:pPr>
      <w:r>
        <w:rPr>
          <w:rFonts w:hint="eastAsia" w:ascii="仿宋" w:hAnsi="仿宋" w:eastAsia="仿宋" w:cs="仿宋"/>
          <w:highlight w:val="none"/>
          <w:shd w:val="clear" w:color="auto" w:fill="FFFFFF"/>
          <w:lang w:eastAsia="zh-CN"/>
        </w:rPr>
        <w:t>地址：丈八东路2号</w:t>
      </w:r>
    </w:p>
    <w:p>
      <w:pPr>
        <w:pStyle w:val="32"/>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default" w:ascii="仿宋" w:hAnsi="仿宋" w:eastAsia="仿宋" w:cs="仿宋"/>
          <w:highlight w:val="none"/>
          <w:shd w:val="clear" w:color="auto" w:fill="FFFFFF"/>
          <w:lang w:val="en-US" w:eastAsia="zh-CN"/>
        </w:rPr>
      </w:pPr>
      <w:r>
        <w:rPr>
          <w:rFonts w:hint="eastAsia" w:ascii="仿宋" w:hAnsi="仿宋" w:eastAsia="仿宋" w:cs="仿宋"/>
          <w:highlight w:val="none"/>
          <w:shd w:val="clear" w:color="auto" w:fill="FFFFFF"/>
          <w:lang w:eastAsia="zh-CN"/>
        </w:rPr>
        <w:t>联系方式：029-85222018</w:t>
      </w:r>
    </w:p>
    <w:p>
      <w:pPr>
        <w:pStyle w:val="32"/>
        <w:spacing w:before="0" w:beforeAutospacing="0" w:after="0" w:afterAutospacing="0" w:line="360" w:lineRule="auto"/>
        <w:ind w:firstLine="420" w:firstLineChars="175"/>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2.采购代理机构信息</w:t>
      </w:r>
    </w:p>
    <w:p>
      <w:pPr>
        <w:pStyle w:val="32"/>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名称：陕西笃信招标有限公司</w:t>
      </w:r>
    </w:p>
    <w:p>
      <w:pPr>
        <w:pStyle w:val="32"/>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地址：西安经济技术开发区凤城十一路与文景路十字文景商务广场B座8层</w:t>
      </w:r>
    </w:p>
    <w:p>
      <w:pPr>
        <w:pStyle w:val="32"/>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联系方式：029-86253389</w:t>
      </w:r>
    </w:p>
    <w:p>
      <w:pPr>
        <w:pStyle w:val="32"/>
        <w:spacing w:before="0" w:beforeAutospacing="0" w:after="0" w:afterAutospacing="0" w:line="360" w:lineRule="auto"/>
        <w:ind w:firstLine="420" w:firstLineChars="175"/>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3.项目联系方式</w:t>
      </w:r>
    </w:p>
    <w:p>
      <w:pPr>
        <w:pStyle w:val="32"/>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仿宋" w:hAnsi="仿宋" w:eastAsia="仿宋" w:cs="仿宋"/>
          <w:highlight w:val="none"/>
          <w:shd w:val="clear" w:color="auto" w:fill="FFFFFF"/>
          <w:lang w:eastAsia="zh-CN"/>
        </w:rPr>
      </w:pPr>
      <w:r>
        <w:rPr>
          <w:rFonts w:hint="eastAsia" w:ascii="仿宋" w:hAnsi="仿宋" w:eastAsia="仿宋" w:cs="仿宋"/>
          <w:highlight w:val="none"/>
          <w:shd w:val="clear" w:color="auto" w:fill="FFFFFF"/>
        </w:rPr>
        <w:t>项目联系人：</w:t>
      </w:r>
      <w:r>
        <w:rPr>
          <w:rFonts w:hint="eastAsia" w:ascii="仿宋" w:hAnsi="仿宋" w:eastAsia="仿宋" w:cs="仿宋"/>
          <w:highlight w:val="none"/>
          <w:shd w:val="clear" w:color="auto" w:fill="FFFFFF"/>
          <w:lang w:eastAsia="zh-CN"/>
        </w:rPr>
        <w:t>贺培文、</w:t>
      </w:r>
      <w:r>
        <w:rPr>
          <w:rFonts w:hint="eastAsia" w:ascii="仿宋" w:hAnsi="仿宋" w:eastAsia="仿宋" w:cs="仿宋"/>
          <w:highlight w:val="none"/>
          <w:lang w:eastAsia="zh-CN"/>
        </w:rPr>
        <w:t>郭晨、</w:t>
      </w:r>
      <w:r>
        <w:rPr>
          <w:rFonts w:hint="eastAsia" w:ascii="仿宋" w:hAnsi="仿宋" w:eastAsia="仿宋" w:cs="仿宋"/>
          <w:highlight w:val="none"/>
          <w:shd w:val="clear" w:color="auto" w:fill="FFFFFF"/>
          <w:lang w:eastAsia="zh-CN"/>
        </w:rPr>
        <w:t>李纪旋、张亚娜</w:t>
      </w:r>
    </w:p>
    <w:p>
      <w:pPr>
        <w:pStyle w:val="32"/>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ascii="仿宋" w:hAnsi="仿宋" w:eastAsia="仿宋" w:cs="仿宋"/>
          <w:highlight w:val="none"/>
          <w:shd w:val="clear" w:color="auto" w:fill="FFFFFF"/>
        </w:rPr>
      </w:pPr>
      <w:r>
        <w:rPr>
          <w:rFonts w:hint="eastAsia" w:ascii="仿宋" w:hAnsi="仿宋" w:eastAsia="仿宋" w:cs="仿宋"/>
          <w:highlight w:val="none"/>
          <w:shd w:val="clear" w:color="auto" w:fill="FFFFFF"/>
        </w:rPr>
        <w:t>电话：029-86253389</w:t>
      </w:r>
    </w:p>
    <w:p>
      <w:pPr>
        <w:rPr>
          <w:rFonts w:hint="eastAsia" w:ascii="仿宋" w:eastAsia="仿宋" w:cs="仿宋"/>
          <w:b/>
          <w:kern w:val="2"/>
          <w:sz w:val="32"/>
          <w:szCs w:val="32"/>
          <w:highlight w:val="none"/>
          <w:lang w:val="zh-CN"/>
        </w:rPr>
      </w:pPr>
      <w:bookmarkStart w:id="14" w:name="_Toc32226"/>
      <w:r>
        <w:rPr>
          <w:rFonts w:hint="eastAsia" w:ascii="仿宋" w:eastAsia="仿宋" w:cs="仿宋"/>
          <w:b/>
          <w:kern w:val="2"/>
          <w:sz w:val="32"/>
          <w:szCs w:val="32"/>
          <w:highlight w:val="none"/>
          <w:lang w:val="zh-CN"/>
        </w:rPr>
        <w:br w:type="page"/>
      </w:r>
    </w:p>
    <w:p>
      <w:pPr>
        <w:pStyle w:val="2"/>
        <w:spacing w:line="240" w:lineRule="auto"/>
        <w:rPr>
          <w:rFonts w:ascii="仿宋" w:eastAsia="仿宋" w:cs="仿宋"/>
          <w:b/>
          <w:kern w:val="2"/>
          <w:sz w:val="32"/>
          <w:szCs w:val="32"/>
          <w:highlight w:val="none"/>
          <w:lang w:val="zh-CN"/>
        </w:rPr>
      </w:pPr>
      <w:bookmarkStart w:id="15" w:name="_Toc31598"/>
      <w:r>
        <w:rPr>
          <w:rFonts w:hint="eastAsia" w:ascii="仿宋" w:eastAsia="仿宋" w:cs="仿宋"/>
          <w:b/>
          <w:kern w:val="2"/>
          <w:sz w:val="32"/>
          <w:szCs w:val="32"/>
          <w:highlight w:val="none"/>
          <w:lang w:val="zh-CN"/>
        </w:rPr>
        <w:t>第二部分  投标人须知</w:t>
      </w:r>
      <w:bookmarkEnd w:id="14"/>
      <w:bookmarkEnd w:id="15"/>
    </w:p>
    <w:p>
      <w:pPr>
        <w:spacing w:line="240" w:lineRule="auto"/>
        <w:jc w:val="center"/>
        <w:outlineLvl w:val="1"/>
        <w:rPr>
          <w:rFonts w:ascii="仿宋" w:hAnsi="仿宋" w:eastAsia="仿宋" w:cs="仿宋"/>
          <w:b/>
          <w:bCs/>
          <w:sz w:val="36"/>
          <w:szCs w:val="36"/>
          <w:highlight w:val="none"/>
          <w:lang w:val="zh-CN"/>
        </w:rPr>
      </w:pPr>
      <w:bookmarkStart w:id="16" w:name="_Toc11354"/>
      <w:bookmarkStart w:id="17" w:name="_Toc6011"/>
      <w:bookmarkStart w:id="18" w:name="_Toc11232"/>
      <w:bookmarkStart w:id="19" w:name="_Toc4673"/>
      <w:bookmarkStart w:id="20" w:name="_Toc23465"/>
      <w:r>
        <w:rPr>
          <w:rFonts w:hint="eastAsia" w:ascii="仿宋" w:hAnsi="仿宋" w:eastAsia="仿宋" w:cs="仿宋"/>
          <w:b/>
          <w:bCs/>
          <w:sz w:val="32"/>
          <w:szCs w:val="32"/>
          <w:highlight w:val="none"/>
          <w:lang w:val="zh-CN"/>
        </w:rPr>
        <w:t>投标人须知前附表</w:t>
      </w:r>
      <w:bookmarkEnd w:id="16"/>
      <w:bookmarkEnd w:id="17"/>
      <w:bookmarkEnd w:id="18"/>
      <w:bookmarkEnd w:id="19"/>
      <w:bookmarkEnd w:id="20"/>
    </w:p>
    <w:tbl>
      <w:tblPr>
        <w:tblStyle w:val="37"/>
        <w:tblW w:w="89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657"/>
        <w:gridCol w:w="2163"/>
        <w:gridCol w:w="6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9"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条款</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条款名称</w:t>
            </w:r>
          </w:p>
        </w:tc>
        <w:tc>
          <w:tcPr>
            <w:tcW w:w="6119"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12"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采购人</w:t>
            </w:r>
          </w:p>
        </w:tc>
        <w:tc>
          <w:tcPr>
            <w:tcW w:w="6119" w:type="dxa"/>
            <w:shd w:val="clear" w:color="auto" w:fill="auto"/>
            <w:vAlign w:val="center"/>
          </w:tcPr>
          <w:p>
            <w:pPr>
              <w:spacing w:line="360" w:lineRule="auto"/>
              <w:rPr>
                <w:rFonts w:hint="eastAsia" w:ascii="仿宋" w:hAnsi="仿宋" w:eastAsia="仿宋" w:cs="仿宋"/>
                <w:highlight w:val="none"/>
                <w:lang w:eastAsia="zh-CN"/>
              </w:rPr>
            </w:pPr>
            <w:r>
              <w:rPr>
                <w:rFonts w:hint="eastAsia" w:ascii="仿宋" w:hAnsi="仿宋" w:eastAsia="仿宋" w:cs="仿宋"/>
                <w:highlight w:val="none"/>
                <w:lang w:eastAsia="zh-CN"/>
              </w:rPr>
              <w:t>采购人名称：西安市第八医院</w:t>
            </w:r>
          </w:p>
          <w:p>
            <w:pPr>
              <w:pStyle w:val="32"/>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textAlignment w:val="baseline"/>
              <w:rPr>
                <w:rFonts w:hint="eastAsia" w:ascii="仿宋" w:hAnsi="仿宋" w:eastAsia="仿宋" w:cs="仿宋"/>
                <w:highlight w:val="none"/>
                <w:lang w:eastAsia="zh-CN"/>
              </w:rPr>
            </w:pPr>
            <w:r>
              <w:rPr>
                <w:rFonts w:hint="eastAsia" w:ascii="仿宋" w:hAnsi="仿宋" w:eastAsia="仿宋" w:cs="仿宋"/>
                <w:highlight w:val="none"/>
                <w:lang w:eastAsia="zh-CN"/>
              </w:rPr>
              <w:t>地址：丈八东路2号</w:t>
            </w:r>
          </w:p>
          <w:p>
            <w:pPr>
              <w:pStyle w:val="32"/>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textAlignment w:val="baseline"/>
              <w:rPr>
                <w:rFonts w:hint="eastAsia" w:ascii="仿宋" w:hAnsi="仿宋" w:eastAsia="仿宋" w:cs="仿宋"/>
                <w:highlight w:val="none"/>
                <w:lang w:eastAsia="zh-CN"/>
              </w:rPr>
            </w:pPr>
            <w:r>
              <w:rPr>
                <w:rFonts w:hint="eastAsia" w:ascii="仿宋" w:hAnsi="仿宋" w:eastAsia="仿宋" w:cs="仿宋"/>
                <w:highlight w:val="none"/>
                <w:lang w:eastAsia="zh-CN"/>
              </w:rPr>
              <w:t>联系方式：029-85222018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41"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2</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采购代理机构</w:t>
            </w:r>
          </w:p>
        </w:tc>
        <w:tc>
          <w:tcPr>
            <w:tcW w:w="6119" w:type="dxa"/>
            <w:shd w:val="clear" w:color="auto" w:fill="auto"/>
            <w:vAlign w:val="center"/>
          </w:tcPr>
          <w:p>
            <w:pPr>
              <w:spacing w:line="360" w:lineRule="auto"/>
              <w:rPr>
                <w:rFonts w:ascii="仿宋" w:hAnsi="仿宋" w:eastAsia="仿宋" w:cs="仿宋"/>
                <w:highlight w:val="none"/>
              </w:rPr>
            </w:pPr>
            <w:r>
              <w:rPr>
                <w:rFonts w:hint="eastAsia" w:ascii="仿宋" w:hAnsi="仿宋" w:eastAsia="仿宋" w:cs="仿宋"/>
                <w:highlight w:val="none"/>
              </w:rPr>
              <w:t>名称：陕西笃信招标有限公司</w:t>
            </w:r>
          </w:p>
          <w:p>
            <w:pPr>
              <w:spacing w:line="360" w:lineRule="auto"/>
              <w:rPr>
                <w:rFonts w:ascii="仿宋" w:hAnsi="仿宋" w:eastAsia="仿宋" w:cs="仿宋"/>
                <w:highlight w:val="none"/>
              </w:rPr>
            </w:pPr>
            <w:r>
              <w:rPr>
                <w:rFonts w:hint="eastAsia" w:ascii="仿宋" w:hAnsi="仿宋" w:eastAsia="仿宋" w:cs="仿宋"/>
                <w:highlight w:val="none"/>
              </w:rPr>
              <w:t>地址：西安经济技术开发区凤城十一路与文景路十字文景商务广场B座8层</w:t>
            </w:r>
          </w:p>
          <w:p>
            <w:pPr>
              <w:spacing w:line="360" w:lineRule="auto"/>
              <w:rPr>
                <w:rFonts w:hint="eastAsia" w:ascii="仿宋" w:hAnsi="仿宋" w:eastAsia="仿宋" w:cs="仿宋"/>
                <w:highlight w:val="none"/>
                <w:lang w:eastAsia="zh-CN"/>
              </w:rPr>
            </w:pPr>
            <w:r>
              <w:rPr>
                <w:rFonts w:hint="eastAsia" w:ascii="仿宋" w:hAnsi="仿宋" w:eastAsia="仿宋" w:cs="仿宋"/>
                <w:highlight w:val="none"/>
              </w:rPr>
              <w:t>联系人：</w:t>
            </w:r>
            <w:r>
              <w:rPr>
                <w:rFonts w:hint="eastAsia" w:ascii="仿宋" w:hAnsi="仿宋" w:eastAsia="仿宋" w:cs="仿宋"/>
                <w:highlight w:val="none"/>
                <w:lang w:eastAsia="zh-CN"/>
              </w:rPr>
              <w:t>贺培文、郭晨、李纪旋、张亚娜</w:t>
            </w:r>
          </w:p>
          <w:p>
            <w:pPr>
              <w:spacing w:line="360" w:lineRule="auto"/>
              <w:rPr>
                <w:rFonts w:ascii="仿宋" w:hAnsi="仿宋" w:eastAsia="仿宋" w:cs="仿宋"/>
                <w:highlight w:val="none"/>
              </w:rPr>
            </w:pPr>
            <w:r>
              <w:rPr>
                <w:rFonts w:hint="eastAsia" w:ascii="仿宋" w:hAnsi="仿宋" w:eastAsia="仿宋" w:cs="仿宋"/>
                <w:highlight w:val="none"/>
              </w:rPr>
              <w:t>联系电话：029-86253389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33"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3</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项目名称</w:t>
            </w:r>
          </w:p>
        </w:tc>
        <w:tc>
          <w:tcPr>
            <w:tcW w:w="6119" w:type="dxa"/>
            <w:shd w:val="clear" w:color="auto" w:fill="auto"/>
            <w:vAlign w:val="center"/>
          </w:tcPr>
          <w:p>
            <w:pPr>
              <w:spacing w:line="360" w:lineRule="auto"/>
              <w:rPr>
                <w:rFonts w:hint="eastAsia" w:ascii="仿宋" w:hAnsi="仿宋" w:eastAsia="仿宋" w:cs="仿宋"/>
                <w:highlight w:val="none"/>
                <w:lang w:eastAsia="zh-CN"/>
              </w:rPr>
            </w:pPr>
            <w:r>
              <w:rPr>
                <w:rFonts w:hint="eastAsia" w:ascii="仿宋" w:hAnsi="仿宋" w:eastAsia="仿宋" w:cs="仿宋"/>
                <w:highlight w:val="none"/>
                <w:lang w:eastAsia="zh-CN"/>
              </w:rPr>
              <w:t>西安市第八医院新院区基础医疗设备采购项目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jc w:val="center"/>
        </w:trPr>
        <w:tc>
          <w:tcPr>
            <w:tcW w:w="657" w:type="dxa"/>
            <w:shd w:val="clear" w:color="auto" w:fill="auto"/>
            <w:vAlign w:val="center"/>
          </w:tcPr>
          <w:p>
            <w:pPr>
              <w:spacing w:line="360" w:lineRule="auto"/>
              <w:jc w:val="center"/>
              <w:rPr>
                <w:rFonts w:hint="eastAsia" w:ascii="仿宋" w:hAnsi="仿宋" w:eastAsia="仿宋" w:cs="仿宋"/>
                <w:highlight w:val="none"/>
              </w:rPr>
            </w:pPr>
            <w:r>
              <w:rPr>
                <w:rFonts w:hint="eastAsia" w:ascii="仿宋" w:hAnsi="仿宋" w:eastAsia="仿宋" w:cs="仿宋"/>
                <w:highlight w:val="none"/>
              </w:rPr>
              <w:t>4</w:t>
            </w:r>
          </w:p>
        </w:tc>
        <w:tc>
          <w:tcPr>
            <w:tcW w:w="2163" w:type="dxa"/>
            <w:shd w:val="clear" w:color="auto" w:fill="auto"/>
            <w:vAlign w:val="center"/>
          </w:tcPr>
          <w:p>
            <w:pPr>
              <w:spacing w:line="360" w:lineRule="auto"/>
              <w:jc w:val="center"/>
              <w:rPr>
                <w:rFonts w:hint="eastAsia" w:ascii="仿宋" w:hAnsi="仿宋" w:eastAsia="仿宋" w:cs="仿宋"/>
                <w:highlight w:val="none"/>
                <w:lang w:eastAsia="zh-CN"/>
              </w:rPr>
            </w:pPr>
            <w:r>
              <w:rPr>
                <w:rFonts w:hint="eastAsia" w:ascii="仿宋" w:hAnsi="仿宋" w:eastAsia="仿宋" w:cs="仿宋"/>
                <w:highlight w:val="none"/>
                <w:lang w:eastAsia="zh-CN"/>
              </w:rPr>
              <w:t>包号</w:t>
            </w:r>
          </w:p>
        </w:tc>
        <w:tc>
          <w:tcPr>
            <w:tcW w:w="6119" w:type="dxa"/>
            <w:shd w:val="clear" w:color="auto" w:fill="auto"/>
            <w:vAlign w:val="center"/>
          </w:tcPr>
          <w:p>
            <w:pPr>
              <w:spacing w:line="360" w:lineRule="auto"/>
              <w:rPr>
                <w:rFonts w:hint="eastAsia" w:ascii="仿宋" w:hAnsi="仿宋" w:eastAsia="仿宋" w:cs="仿宋"/>
                <w:highlight w:val="none"/>
                <w:shd w:val="clear" w:color="auto" w:fill="FFFFFF"/>
                <w:lang w:eastAsia="zh-CN"/>
              </w:rPr>
            </w:pPr>
            <w:r>
              <w:rPr>
                <w:rFonts w:hint="eastAsia" w:ascii="仿宋" w:hAnsi="仿宋" w:eastAsia="仿宋" w:cs="仿宋"/>
                <w:highlight w:val="none"/>
                <w:shd w:val="clear" w:color="auto" w:fill="FFFFFF"/>
                <w:lang w:eastAsia="zh-CN"/>
              </w:rPr>
              <w:t>包2：血液透析设备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5</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招标文件</w:t>
            </w:r>
          </w:p>
          <w:p>
            <w:pPr>
              <w:spacing w:line="360" w:lineRule="auto"/>
              <w:jc w:val="center"/>
              <w:rPr>
                <w:rFonts w:ascii="仿宋" w:hAnsi="仿宋" w:eastAsia="仿宋" w:cs="仿宋"/>
                <w:highlight w:val="none"/>
              </w:rPr>
            </w:pPr>
            <w:r>
              <w:rPr>
                <w:rFonts w:hint="eastAsia" w:ascii="仿宋" w:hAnsi="仿宋" w:eastAsia="仿宋" w:cs="仿宋"/>
                <w:highlight w:val="none"/>
              </w:rPr>
              <w:t>获取时间</w:t>
            </w:r>
          </w:p>
        </w:tc>
        <w:tc>
          <w:tcPr>
            <w:tcW w:w="6119" w:type="dxa"/>
            <w:shd w:val="clear" w:color="auto" w:fill="auto"/>
            <w:vAlign w:val="center"/>
          </w:tcPr>
          <w:p>
            <w:pPr>
              <w:spacing w:line="360" w:lineRule="auto"/>
              <w:rPr>
                <w:rFonts w:ascii="仿宋" w:hAnsi="仿宋" w:eastAsia="仿宋" w:cs="仿宋"/>
                <w:highlight w:val="none"/>
              </w:rPr>
            </w:pPr>
            <w:r>
              <w:rPr>
                <w:rFonts w:hint="eastAsia" w:ascii="仿宋" w:hAnsi="仿宋" w:eastAsia="仿宋" w:cs="仿宋"/>
                <w:highlight w:val="none"/>
                <w:shd w:val="clear" w:color="auto" w:fill="FFFFFF"/>
              </w:rPr>
              <w:t>2023年</w:t>
            </w:r>
            <w:r>
              <w:rPr>
                <w:rFonts w:hint="eastAsia" w:ascii="仿宋" w:hAnsi="仿宋" w:eastAsia="仿宋" w:cs="仿宋"/>
                <w:highlight w:val="none"/>
                <w:shd w:val="clear" w:color="auto" w:fill="FFFFFF"/>
                <w:lang w:val="en-US" w:eastAsia="zh-CN"/>
              </w:rPr>
              <w:t>12</w:t>
            </w:r>
            <w:r>
              <w:rPr>
                <w:rFonts w:hint="eastAsia" w:ascii="仿宋" w:hAnsi="仿宋" w:eastAsia="仿宋" w:cs="仿宋"/>
                <w:highlight w:val="none"/>
                <w:shd w:val="clear" w:color="auto" w:fill="FFFFFF"/>
              </w:rPr>
              <w:t>月</w:t>
            </w:r>
            <w:r>
              <w:rPr>
                <w:rFonts w:hint="eastAsia" w:ascii="仿宋" w:hAnsi="仿宋" w:eastAsia="仿宋" w:cs="仿宋"/>
                <w:highlight w:val="none"/>
                <w:shd w:val="clear" w:color="auto" w:fill="FFFFFF"/>
                <w:lang w:val="en-US" w:eastAsia="zh-CN"/>
              </w:rPr>
              <w:t>9</w:t>
            </w:r>
            <w:r>
              <w:rPr>
                <w:rFonts w:hint="eastAsia" w:ascii="仿宋" w:hAnsi="仿宋" w:eastAsia="仿宋" w:cs="仿宋"/>
                <w:highlight w:val="none"/>
                <w:shd w:val="clear" w:color="auto" w:fill="FFFFFF"/>
              </w:rPr>
              <w:t>日至2023年</w:t>
            </w:r>
            <w:r>
              <w:rPr>
                <w:rFonts w:hint="eastAsia" w:ascii="仿宋" w:hAnsi="仿宋" w:eastAsia="仿宋" w:cs="仿宋"/>
                <w:highlight w:val="none"/>
                <w:shd w:val="clear" w:color="auto" w:fill="FFFFFF"/>
                <w:lang w:val="en-US" w:eastAsia="zh-CN"/>
              </w:rPr>
              <w:t>12</w:t>
            </w:r>
            <w:r>
              <w:rPr>
                <w:rFonts w:hint="eastAsia" w:ascii="仿宋" w:hAnsi="仿宋" w:eastAsia="仿宋" w:cs="仿宋"/>
                <w:highlight w:val="none"/>
                <w:shd w:val="clear" w:color="auto" w:fill="FFFFFF"/>
              </w:rPr>
              <w:t>月</w:t>
            </w:r>
            <w:r>
              <w:rPr>
                <w:rFonts w:hint="eastAsia" w:ascii="仿宋" w:hAnsi="仿宋" w:eastAsia="仿宋" w:cs="仿宋"/>
                <w:highlight w:val="none"/>
                <w:shd w:val="clear" w:color="auto" w:fill="FFFFFF"/>
                <w:lang w:val="en-US" w:eastAsia="zh-CN"/>
              </w:rPr>
              <w:t>15</w:t>
            </w:r>
            <w:r>
              <w:rPr>
                <w:rFonts w:hint="eastAsia" w:ascii="仿宋" w:hAnsi="仿宋" w:eastAsia="仿宋" w:cs="仿宋"/>
                <w:highlight w:val="none"/>
                <w:shd w:val="clear" w:color="auto" w:fill="FFFFFF"/>
              </w:rPr>
              <w:t>日，每天上午00：00：00至12：00：00，下午12：00：00至23：59：59（北京时间）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4"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6</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资金来源</w:t>
            </w:r>
          </w:p>
        </w:tc>
        <w:tc>
          <w:tcPr>
            <w:tcW w:w="6119" w:type="dxa"/>
            <w:shd w:val="clear" w:color="auto" w:fill="auto"/>
            <w:vAlign w:val="center"/>
          </w:tcPr>
          <w:p>
            <w:pPr>
              <w:spacing w:line="360" w:lineRule="auto"/>
              <w:rPr>
                <w:rFonts w:ascii="仿宋" w:hAnsi="仿宋" w:eastAsia="仿宋" w:cs="仿宋"/>
                <w:highlight w:val="none"/>
              </w:rPr>
            </w:pPr>
            <w:r>
              <w:rPr>
                <w:rFonts w:hint="eastAsia" w:ascii="仿宋" w:hAnsi="仿宋" w:eastAsia="仿宋" w:cs="仿宋"/>
                <w:highlight w:val="none"/>
              </w:rPr>
              <w:t>财政性资金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12"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7</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采购预算</w:t>
            </w:r>
          </w:p>
        </w:tc>
        <w:tc>
          <w:tcPr>
            <w:tcW w:w="6119" w:type="dxa"/>
            <w:shd w:val="clear" w:color="auto" w:fill="auto"/>
            <w:vAlign w:val="center"/>
          </w:tcPr>
          <w:p>
            <w:pPr>
              <w:spacing w:line="360" w:lineRule="auto"/>
              <w:rPr>
                <w:rFonts w:hint="eastAsia" w:ascii="仿宋" w:hAnsi="仿宋" w:eastAsia="仿宋" w:cs="仿宋"/>
                <w:highlight w:val="none"/>
                <w:lang w:val="en-US" w:eastAsia="zh-CN"/>
              </w:rPr>
            </w:pPr>
            <w:r>
              <w:rPr>
                <w:rFonts w:hint="eastAsia" w:ascii="仿宋" w:hAnsi="仿宋" w:eastAsia="仿宋" w:cs="仿宋"/>
                <w:highlight w:val="none"/>
              </w:rPr>
              <w:t>人民币</w:t>
            </w:r>
            <w:r>
              <w:rPr>
                <w:rFonts w:hint="eastAsia" w:ascii="仿宋" w:hAnsi="仿宋" w:eastAsia="仿宋" w:cs="仿宋"/>
                <w:highlight w:val="none"/>
                <w:shd w:val="clear" w:color="auto" w:fill="FFFFFF"/>
              </w:rPr>
              <w:t>1338</w:t>
            </w:r>
            <w:r>
              <w:rPr>
                <w:rFonts w:hint="eastAsia" w:ascii="仿宋" w:hAnsi="仿宋" w:eastAsia="仿宋" w:cs="仿宋"/>
                <w:highlight w:val="none"/>
                <w:shd w:val="clear" w:color="auto" w:fill="FFFFFF"/>
                <w:lang w:val="en-US" w:eastAsia="zh-CN"/>
              </w:rPr>
              <w:t>000.00</w:t>
            </w:r>
            <w:r>
              <w:rPr>
                <w:rFonts w:hint="eastAsia" w:ascii="仿宋" w:hAnsi="仿宋" w:eastAsia="仿宋" w:cs="仿宋"/>
                <w:highlight w:val="none"/>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lang w:val="en-US" w:eastAsia="zh-CN"/>
              </w:rPr>
              <w:t>8</w:t>
            </w:r>
          </w:p>
        </w:tc>
        <w:tc>
          <w:tcPr>
            <w:tcW w:w="2163" w:type="dxa"/>
            <w:shd w:val="clear" w:color="auto" w:fill="auto"/>
            <w:vAlign w:val="center"/>
          </w:tcPr>
          <w:p>
            <w:pPr>
              <w:spacing w:line="360" w:lineRule="auto"/>
              <w:jc w:val="center"/>
              <w:rPr>
                <w:rFonts w:hint="default" w:ascii="仿宋" w:hAnsi="仿宋" w:eastAsia="仿宋" w:cs="仿宋"/>
                <w:highlight w:val="none"/>
                <w:lang w:val="en-US" w:eastAsia="zh-CN"/>
              </w:rPr>
            </w:pPr>
            <w:r>
              <w:rPr>
                <w:rFonts w:hint="eastAsia" w:ascii="仿宋" w:hAnsi="仿宋" w:eastAsia="仿宋" w:cs="仿宋"/>
                <w:highlight w:val="none"/>
                <w:lang w:eastAsia="zh-CN"/>
              </w:rPr>
              <w:t>交货期</w:t>
            </w:r>
          </w:p>
        </w:tc>
        <w:tc>
          <w:tcPr>
            <w:tcW w:w="6119" w:type="dxa"/>
            <w:shd w:val="clear" w:color="auto" w:fill="auto"/>
            <w:vAlign w:val="center"/>
          </w:tcPr>
          <w:p>
            <w:pPr>
              <w:snapToGrid w:val="0"/>
              <w:spacing w:line="360" w:lineRule="auto"/>
              <w:rPr>
                <w:rFonts w:hint="default" w:ascii="仿宋" w:hAnsi="仿宋" w:eastAsia="仿宋" w:cs="仿宋"/>
                <w:highlight w:val="none"/>
                <w:lang w:val="en-US" w:eastAsia="zh-CN"/>
              </w:rPr>
            </w:pPr>
            <w:r>
              <w:rPr>
                <w:rFonts w:hint="default" w:ascii="仿宋" w:hAnsi="仿宋" w:eastAsia="仿宋" w:cs="仿宋"/>
                <w:highlight w:val="none"/>
                <w:lang w:val="en-US" w:eastAsia="zh-CN"/>
              </w:rPr>
              <w:t>国产设备：自合同签订之日起20个日历日内完成安装、调试到位；</w:t>
            </w:r>
          </w:p>
          <w:p>
            <w:pPr>
              <w:snapToGrid w:val="0"/>
              <w:spacing w:line="360" w:lineRule="auto"/>
              <w:rPr>
                <w:rFonts w:hint="default" w:ascii="仿宋" w:hAnsi="仿宋" w:eastAsia="仿宋" w:cs="仿宋"/>
                <w:highlight w:val="none"/>
                <w:lang w:val="en-US" w:eastAsia="zh-CN"/>
              </w:rPr>
            </w:pPr>
            <w:r>
              <w:rPr>
                <w:rFonts w:hint="default" w:ascii="仿宋" w:hAnsi="仿宋" w:eastAsia="仿宋" w:cs="仿宋"/>
                <w:highlight w:val="none"/>
                <w:lang w:val="en-US" w:eastAsia="zh-CN"/>
              </w:rPr>
              <w:t>进口设备：自合同签订之日起30个日历日内完成安装、调试到位；</w:t>
            </w:r>
          </w:p>
          <w:p>
            <w:pPr>
              <w:snapToGrid w:val="0"/>
              <w:spacing w:line="360" w:lineRule="auto"/>
              <w:rPr>
                <w:rFonts w:hint="default" w:ascii="仿宋" w:hAnsi="仿宋" w:eastAsia="仿宋" w:cs="仿宋"/>
                <w:highlight w:val="none"/>
                <w:lang w:val="en-US" w:eastAsia="zh-CN"/>
              </w:rPr>
            </w:pPr>
            <w:r>
              <w:rPr>
                <w:rFonts w:hint="default" w:ascii="仿宋" w:hAnsi="仿宋" w:eastAsia="仿宋" w:cs="仿宋"/>
                <w:b/>
                <w:bCs/>
                <w:highlight w:val="none"/>
                <w:lang w:val="en-US" w:eastAsia="zh-CN"/>
              </w:rPr>
              <w:t>注：具体到货时间以甲方通知为准。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12"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9</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项目实施地点</w:t>
            </w:r>
          </w:p>
        </w:tc>
        <w:tc>
          <w:tcPr>
            <w:tcW w:w="6119" w:type="dxa"/>
            <w:shd w:val="clear" w:color="auto" w:fill="auto"/>
            <w:vAlign w:val="center"/>
          </w:tcPr>
          <w:p>
            <w:pPr>
              <w:spacing w:line="360" w:lineRule="auto"/>
              <w:rPr>
                <w:rFonts w:ascii="仿宋" w:hAnsi="仿宋" w:eastAsia="仿宋" w:cs="仿宋"/>
                <w:highlight w:val="none"/>
              </w:rPr>
            </w:pPr>
            <w:r>
              <w:rPr>
                <w:rFonts w:hint="eastAsia" w:ascii="仿宋" w:hAnsi="仿宋" w:eastAsia="仿宋" w:cs="仿宋"/>
                <w:color w:val="auto"/>
                <w:sz w:val="24"/>
                <w:szCs w:val="24"/>
                <w:highlight w:val="none"/>
                <w:lang w:val="en-US" w:eastAsia="zh-CN"/>
              </w:rPr>
              <w:t>采购人指定地点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9"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10</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提交投标文件方式、截止时间及开标时间、形式</w:t>
            </w:r>
          </w:p>
        </w:tc>
        <w:tc>
          <w:tcPr>
            <w:tcW w:w="6119" w:type="dxa"/>
            <w:shd w:val="clear" w:color="auto" w:fill="auto"/>
            <w:vAlign w:val="center"/>
          </w:tcPr>
          <w:p>
            <w:pPr>
              <w:spacing w:line="360" w:lineRule="auto"/>
              <w:rPr>
                <w:rFonts w:ascii="仿宋" w:hAnsi="仿宋" w:eastAsia="仿宋" w:cs="仿宋"/>
                <w:bCs/>
                <w:highlight w:val="none"/>
              </w:rPr>
            </w:pPr>
            <w:r>
              <w:rPr>
                <w:rFonts w:hint="eastAsia" w:ascii="仿宋" w:hAnsi="仿宋" w:eastAsia="仿宋" w:cs="仿宋"/>
                <w:bCs/>
                <w:highlight w:val="none"/>
              </w:rPr>
              <w:t>（1）提交投标文件的方式：从西安市公共资源交易平台〖首页·〉电子交易平台·〉陕西政府采购交易系统·〉企业端〗登录，登录后切换到〖我的项目〗模块，依次点选〖项目流程·〉项目管理·〉上传响应文件〗上传加密后的电子投标文件（*.SXSTF）。</w:t>
            </w:r>
          </w:p>
          <w:p>
            <w:pPr>
              <w:spacing w:line="360" w:lineRule="auto"/>
              <w:rPr>
                <w:rFonts w:ascii="仿宋" w:hAnsi="仿宋" w:eastAsia="仿宋" w:cs="仿宋"/>
                <w:bCs/>
                <w:highlight w:val="none"/>
              </w:rPr>
            </w:pPr>
            <w:r>
              <w:rPr>
                <w:rFonts w:hint="eastAsia" w:ascii="仿宋" w:hAnsi="仿宋" w:eastAsia="仿宋" w:cs="仿宋"/>
                <w:bCs/>
                <w:highlight w:val="none"/>
              </w:rPr>
              <w:t>（2）提交投标文件截止时间及开标时间：</w:t>
            </w:r>
            <w:r>
              <w:rPr>
                <w:rFonts w:hint="eastAsia" w:ascii="仿宋" w:hAnsi="仿宋" w:eastAsia="仿宋" w:cs="仿宋"/>
                <w:highlight w:val="none"/>
              </w:rPr>
              <w:t>2023年</w:t>
            </w:r>
            <w:r>
              <w:rPr>
                <w:rFonts w:hint="eastAsia" w:ascii="仿宋" w:hAnsi="仿宋" w:eastAsia="仿宋" w:cs="仿宋"/>
                <w:highlight w:val="none"/>
                <w:shd w:val="clear" w:color="auto" w:fill="FFFFFF"/>
                <w:lang w:val="en-US" w:eastAsia="zh-CN"/>
              </w:rPr>
              <w:t>12</w:t>
            </w:r>
            <w:r>
              <w:rPr>
                <w:rFonts w:hint="eastAsia" w:ascii="仿宋" w:hAnsi="仿宋" w:eastAsia="仿宋" w:cs="仿宋"/>
                <w:highlight w:val="none"/>
              </w:rPr>
              <w:t>月</w:t>
            </w:r>
            <w:r>
              <w:rPr>
                <w:rFonts w:hint="eastAsia" w:ascii="仿宋" w:hAnsi="仿宋" w:eastAsia="仿宋" w:cs="仿宋"/>
                <w:highlight w:val="none"/>
                <w:shd w:val="clear" w:color="auto" w:fill="FFFFFF"/>
                <w:lang w:val="en-US" w:eastAsia="zh-CN"/>
              </w:rPr>
              <w:t>29</w:t>
            </w:r>
            <w:r>
              <w:rPr>
                <w:rFonts w:hint="eastAsia" w:ascii="仿宋" w:hAnsi="仿宋" w:eastAsia="仿宋" w:cs="仿宋"/>
                <w:highlight w:val="none"/>
              </w:rPr>
              <w:t>日</w:t>
            </w:r>
            <w:r>
              <w:rPr>
                <w:rFonts w:hint="eastAsia" w:ascii="仿宋" w:hAnsi="仿宋" w:eastAsia="仿宋" w:cs="仿宋"/>
                <w:highlight w:val="none"/>
                <w:shd w:val="clear" w:color="auto" w:fill="FFFFFF"/>
                <w:lang w:val="en-US" w:eastAsia="zh-CN"/>
              </w:rPr>
              <w:t>09</w:t>
            </w:r>
            <w:r>
              <w:rPr>
                <w:rFonts w:hint="eastAsia" w:ascii="仿宋" w:hAnsi="仿宋" w:eastAsia="仿宋" w:cs="仿宋"/>
                <w:highlight w:val="none"/>
              </w:rPr>
              <w:t>时</w:t>
            </w:r>
            <w:r>
              <w:rPr>
                <w:rFonts w:hint="eastAsia" w:ascii="仿宋" w:hAnsi="仿宋" w:eastAsia="仿宋" w:cs="仿宋"/>
                <w:highlight w:val="none"/>
                <w:shd w:val="clear" w:color="auto" w:fill="FFFFFF"/>
                <w:lang w:val="en-US" w:eastAsia="zh-CN"/>
              </w:rPr>
              <w:t>00</w:t>
            </w:r>
            <w:r>
              <w:rPr>
                <w:rFonts w:hint="eastAsia" w:ascii="仿宋" w:hAnsi="仿宋" w:eastAsia="仿宋" w:cs="仿宋"/>
                <w:highlight w:val="none"/>
              </w:rPr>
              <w:t>分00秒（北京时间）</w:t>
            </w:r>
            <w:r>
              <w:rPr>
                <w:rFonts w:hint="eastAsia" w:ascii="仿宋" w:hAnsi="仿宋" w:eastAsia="仿宋" w:cs="仿宋"/>
                <w:bCs/>
                <w:highlight w:val="none"/>
              </w:rPr>
              <w:t>，逾期提交的，系统将拒绝接收。</w:t>
            </w:r>
          </w:p>
          <w:p>
            <w:pPr>
              <w:spacing w:line="360" w:lineRule="auto"/>
              <w:rPr>
                <w:rFonts w:ascii="仿宋" w:hAnsi="仿宋" w:eastAsia="仿宋" w:cs="仿宋"/>
                <w:highlight w:val="none"/>
              </w:rPr>
            </w:pPr>
            <w:r>
              <w:rPr>
                <w:rFonts w:hint="eastAsia" w:ascii="仿宋" w:hAnsi="仿宋" w:eastAsia="仿宋" w:cs="仿宋"/>
                <w:bCs/>
                <w:highlight w:val="none"/>
              </w:rPr>
              <w:t>（3）开标形式：本项目将</w:t>
            </w:r>
            <w:r>
              <w:rPr>
                <w:rFonts w:hint="eastAsia" w:ascii="仿宋" w:hAnsi="仿宋" w:eastAsia="仿宋" w:cs="仿宋"/>
                <w:highlight w:val="none"/>
              </w:rPr>
              <w:t>采用“不见面开标”形式。操作说明详见平台〖首页·〉服务指南·〉下载专区〗中的《西安公共资源交易不见面开标大厅</w:t>
            </w:r>
            <w:r>
              <w:rPr>
                <w:rFonts w:hint="eastAsia" w:ascii="仿宋" w:hAnsi="仿宋" w:eastAsia="仿宋" w:cs="仿宋"/>
                <w:highlight w:val="none"/>
                <w:lang w:eastAsia="zh-CN"/>
              </w:rPr>
              <w:t>投标人</w:t>
            </w:r>
            <w:r>
              <w:rPr>
                <w:rFonts w:hint="eastAsia" w:ascii="仿宋" w:hAnsi="仿宋" w:eastAsia="仿宋" w:cs="仿宋"/>
                <w:highlight w:val="none"/>
              </w:rPr>
              <w:t>操作手册》。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9"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11</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递交投标文件地点</w:t>
            </w:r>
          </w:p>
        </w:tc>
        <w:tc>
          <w:tcPr>
            <w:tcW w:w="6119" w:type="dxa"/>
            <w:shd w:val="clear" w:color="auto" w:fill="auto"/>
            <w:vAlign w:val="center"/>
          </w:tcPr>
          <w:p>
            <w:pPr>
              <w:spacing w:line="360" w:lineRule="auto"/>
              <w:rPr>
                <w:rFonts w:ascii="仿宋" w:hAnsi="仿宋" w:eastAsia="仿宋" w:cs="仿宋"/>
                <w:highlight w:val="none"/>
              </w:rPr>
            </w:pPr>
            <w:r>
              <w:rPr>
                <w:rFonts w:hint="eastAsia" w:ascii="仿宋" w:hAnsi="仿宋" w:eastAsia="仿宋" w:cs="仿宋"/>
                <w:highlight w:val="none"/>
              </w:rPr>
              <w:t>全国公共资源交易平台（陕西省·西安市（http://sxggzyjy.xa.gov.cn/）电子上传文件递交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28"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12</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投标人资格要求</w:t>
            </w:r>
          </w:p>
        </w:tc>
        <w:tc>
          <w:tcPr>
            <w:tcW w:w="6119" w:type="dxa"/>
            <w:shd w:val="clear" w:color="auto" w:fill="auto"/>
            <w:vAlign w:val="center"/>
          </w:tcPr>
          <w:p>
            <w:pPr>
              <w:spacing w:line="360" w:lineRule="auto"/>
              <w:rPr>
                <w:rFonts w:ascii="仿宋" w:hAnsi="仿宋" w:eastAsia="仿宋" w:cs="仿宋"/>
                <w:b/>
                <w:bCs/>
                <w:highlight w:val="none"/>
              </w:rPr>
            </w:pPr>
            <w:r>
              <w:rPr>
                <w:rFonts w:hint="eastAsia" w:ascii="仿宋" w:hAnsi="仿宋" w:eastAsia="仿宋" w:cs="仿宋"/>
                <w:b/>
                <w:bCs/>
                <w:highlight w:val="none"/>
              </w:rPr>
              <w:t>资质要求同招标公告。</w:t>
            </w:r>
          </w:p>
          <w:p>
            <w:pPr>
              <w:spacing w:line="360" w:lineRule="auto"/>
              <w:rPr>
                <w:rFonts w:ascii="仿宋" w:hAnsi="仿宋" w:eastAsia="仿宋" w:cs="仿宋"/>
                <w:highlight w:val="none"/>
              </w:rPr>
            </w:pPr>
            <w:r>
              <w:rPr>
                <w:rFonts w:hint="eastAsia" w:ascii="仿宋" w:hAnsi="仿宋" w:eastAsia="仿宋" w:cs="仿宋"/>
                <w:highlight w:val="none"/>
                <w:lang w:val="zh-CN"/>
              </w:rPr>
              <w:t>以上资质均为必备资质，</w:t>
            </w:r>
            <w:r>
              <w:rPr>
                <w:rFonts w:hint="eastAsia" w:ascii="仿宋" w:hAnsi="仿宋" w:eastAsia="仿宋" w:cs="仿宋"/>
                <w:highlight w:val="none"/>
              </w:rPr>
              <w:t>必备资质中</w:t>
            </w:r>
            <w:r>
              <w:rPr>
                <w:rFonts w:hint="eastAsia" w:ascii="仿宋" w:hAnsi="仿宋" w:eastAsia="仿宋" w:cs="仿宋"/>
                <w:highlight w:val="none"/>
                <w:lang w:val="zh-CN"/>
              </w:rPr>
              <w:t>缺一项或某项达不到要求，按无效文件处理。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59"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13</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投标文件份数</w:t>
            </w:r>
          </w:p>
        </w:tc>
        <w:tc>
          <w:tcPr>
            <w:tcW w:w="6119" w:type="dxa"/>
            <w:shd w:val="clear" w:color="auto" w:fill="auto"/>
            <w:vAlign w:val="center"/>
          </w:tcPr>
          <w:p>
            <w:pPr>
              <w:spacing w:line="360" w:lineRule="auto"/>
              <w:rPr>
                <w:rFonts w:ascii="仿宋" w:hAnsi="仿宋" w:eastAsia="仿宋" w:cs="仿宋"/>
                <w:bCs/>
                <w:highlight w:val="none"/>
              </w:rPr>
            </w:pPr>
            <w:r>
              <w:rPr>
                <w:rFonts w:hint="eastAsia" w:ascii="仿宋" w:hAnsi="仿宋" w:eastAsia="仿宋" w:cs="仿宋"/>
                <w:bCs/>
                <w:highlight w:val="none"/>
                <w:lang w:eastAsia="zh-CN"/>
              </w:rPr>
              <w:t>投标人</w:t>
            </w:r>
            <w:r>
              <w:rPr>
                <w:rFonts w:hint="eastAsia" w:ascii="仿宋" w:hAnsi="仿宋" w:eastAsia="仿宋" w:cs="仿宋"/>
                <w:bCs/>
                <w:highlight w:val="none"/>
              </w:rPr>
              <w:t>无需提供；</w:t>
            </w:r>
          </w:p>
          <w:p>
            <w:pPr>
              <w:spacing w:line="360" w:lineRule="auto"/>
              <w:rPr>
                <w:rFonts w:ascii="仿宋" w:hAnsi="仿宋" w:eastAsia="仿宋" w:cs="仿宋"/>
                <w:bCs/>
                <w:highlight w:val="none"/>
              </w:rPr>
            </w:pPr>
            <w:r>
              <w:rPr>
                <w:rFonts w:hint="eastAsia" w:ascii="仿宋" w:hAnsi="仿宋" w:eastAsia="仿宋" w:cs="仿宋"/>
                <w:bCs/>
                <w:highlight w:val="none"/>
              </w:rPr>
              <w:t>中标</w:t>
            </w:r>
            <w:r>
              <w:rPr>
                <w:rFonts w:hint="eastAsia" w:ascii="仿宋" w:hAnsi="仿宋" w:eastAsia="仿宋" w:cs="仿宋"/>
                <w:bCs/>
                <w:highlight w:val="none"/>
                <w:lang w:eastAsia="zh-CN"/>
              </w:rPr>
              <w:t>人</w:t>
            </w:r>
            <w:r>
              <w:rPr>
                <w:rFonts w:hint="eastAsia" w:ascii="仿宋" w:hAnsi="仿宋" w:eastAsia="仿宋" w:cs="仿宋"/>
                <w:bCs/>
                <w:highlight w:val="none"/>
              </w:rPr>
              <w:t>下载中标（成交）通知书后，向采购代理机构提供一正两副纸质投标文件用于备案及档案保存。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9"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14</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投标人确认收到澄清或者修改的时间</w:t>
            </w:r>
          </w:p>
        </w:tc>
        <w:tc>
          <w:tcPr>
            <w:tcW w:w="6119" w:type="dxa"/>
            <w:shd w:val="clear" w:color="auto" w:fill="auto"/>
            <w:vAlign w:val="center"/>
          </w:tcPr>
          <w:p>
            <w:pPr>
              <w:spacing w:line="360" w:lineRule="auto"/>
              <w:rPr>
                <w:rFonts w:ascii="仿宋" w:hAnsi="仿宋" w:eastAsia="仿宋" w:cs="仿宋"/>
                <w:highlight w:val="none"/>
              </w:rPr>
            </w:pPr>
            <w:r>
              <w:rPr>
                <w:rFonts w:hint="eastAsia" w:ascii="仿宋" w:hAnsi="仿宋" w:eastAsia="仿宋" w:cs="仿宋"/>
                <w:highlight w:val="none"/>
              </w:rPr>
              <w:t>在收到相应澄清或答疑文件后24小时内。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55"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15</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投标有效期</w:t>
            </w:r>
          </w:p>
        </w:tc>
        <w:tc>
          <w:tcPr>
            <w:tcW w:w="6119" w:type="dxa"/>
            <w:shd w:val="clear" w:color="auto" w:fill="auto"/>
            <w:vAlign w:val="center"/>
          </w:tcPr>
          <w:p>
            <w:pPr>
              <w:spacing w:line="360" w:lineRule="auto"/>
              <w:rPr>
                <w:rFonts w:ascii="仿宋" w:hAnsi="仿宋" w:eastAsia="仿宋" w:cs="仿宋"/>
                <w:highlight w:val="none"/>
              </w:rPr>
            </w:pPr>
            <w:r>
              <w:rPr>
                <w:rFonts w:hint="eastAsia" w:ascii="仿宋" w:hAnsi="仿宋" w:eastAsia="仿宋" w:cs="仿宋"/>
                <w:highlight w:val="none"/>
              </w:rPr>
              <w:t>不少于90日历天（自开标之日起）。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9"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16</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是否接受</w:t>
            </w:r>
          </w:p>
          <w:p>
            <w:pPr>
              <w:spacing w:line="360" w:lineRule="auto"/>
              <w:jc w:val="center"/>
              <w:rPr>
                <w:rFonts w:ascii="仿宋" w:hAnsi="仿宋" w:eastAsia="仿宋" w:cs="仿宋"/>
                <w:highlight w:val="none"/>
              </w:rPr>
            </w:pPr>
            <w:r>
              <w:rPr>
                <w:rFonts w:hint="eastAsia" w:ascii="仿宋" w:hAnsi="仿宋" w:eastAsia="仿宋" w:cs="仿宋"/>
                <w:highlight w:val="none"/>
              </w:rPr>
              <w:t>联合体投标</w:t>
            </w:r>
          </w:p>
        </w:tc>
        <w:tc>
          <w:tcPr>
            <w:tcW w:w="6119" w:type="dxa"/>
            <w:shd w:val="clear" w:color="auto" w:fill="auto"/>
            <w:vAlign w:val="center"/>
          </w:tcPr>
          <w:p>
            <w:pPr>
              <w:spacing w:line="360" w:lineRule="auto"/>
              <w:rPr>
                <w:rFonts w:ascii="仿宋" w:hAnsi="仿宋" w:eastAsia="仿宋" w:cs="仿宋"/>
                <w:highlight w:val="none"/>
              </w:rPr>
            </w:pPr>
            <w:r>
              <w:rPr>
                <w:rFonts w:hint="eastAsia" w:ascii="仿宋" w:hAnsi="仿宋" w:eastAsia="仿宋" w:cs="仿宋"/>
                <w:highlight w:val="none"/>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12"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17</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答疑会</w:t>
            </w:r>
          </w:p>
        </w:tc>
        <w:tc>
          <w:tcPr>
            <w:tcW w:w="6119" w:type="dxa"/>
            <w:shd w:val="clear" w:color="auto" w:fill="auto"/>
            <w:vAlign w:val="center"/>
          </w:tcPr>
          <w:p>
            <w:pPr>
              <w:spacing w:line="360" w:lineRule="auto"/>
              <w:rPr>
                <w:rFonts w:ascii="仿宋" w:hAnsi="仿宋" w:eastAsia="仿宋" w:cs="仿宋"/>
                <w:highlight w:val="none"/>
              </w:rPr>
            </w:pPr>
            <w:r>
              <w:rPr>
                <w:rFonts w:hint="eastAsia" w:ascii="仿宋" w:hAnsi="仿宋" w:eastAsia="仿宋" w:cs="仿宋"/>
                <w:highlight w:val="none"/>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9"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18</w:t>
            </w:r>
          </w:p>
        </w:tc>
        <w:tc>
          <w:tcPr>
            <w:tcW w:w="2163" w:type="dxa"/>
            <w:shd w:val="clear" w:color="auto" w:fill="auto"/>
            <w:vAlign w:val="center"/>
          </w:tcPr>
          <w:p>
            <w:pPr>
              <w:spacing w:line="360" w:lineRule="auto"/>
              <w:jc w:val="center"/>
              <w:rPr>
                <w:rFonts w:ascii="仿宋" w:hAnsi="仿宋" w:eastAsia="仿宋" w:cs="仿宋"/>
                <w:kern w:val="2"/>
                <w:highlight w:val="none"/>
              </w:rPr>
            </w:pPr>
            <w:r>
              <w:rPr>
                <w:rFonts w:hint="eastAsia" w:ascii="仿宋" w:hAnsi="仿宋" w:eastAsia="仿宋" w:cs="仿宋"/>
                <w:highlight w:val="none"/>
              </w:rPr>
              <w:t>投标文件的签署要求</w:t>
            </w:r>
          </w:p>
        </w:tc>
        <w:tc>
          <w:tcPr>
            <w:tcW w:w="6119" w:type="dxa"/>
            <w:shd w:val="clear" w:color="auto" w:fill="auto"/>
            <w:vAlign w:val="center"/>
          </w:tcPr>
          <w:p>
            <w:pPr>
              <w:spacing w:line="360" w:lineRule="auto"/>
              <w:rPr>
                <w:rFonts w:ascii="仿宋" w:hAnsi="仿宋" w:eastAsia="仿宋" w:cs="仿宋"/>
                <w:kern w:val="2"/>
                <w:highlight w:val="none"/>
              </w:rPr>
            </w:pPr>
            <w:r>
              <w:rPr>
                <w:rFonts w:hint="eastAsia" w:ascii="仿宋" w:hAnsi="仿宋" w:eastAsia="仿宋" w:cs="仿宋"/>
                <w:highlight w:val="none"/>
                <w:lang w:val="zh-CN"/>
              </w:rPr>
              <w:t>投标文件应加盖投标人公章</w:t>
            </w:r>
            <w:r>
              <w:rPr>
                <w:rFonts w:hint="eastAsia" w:ascii="仿宋" w:hAnsi="仿宋" w:eastAsia="仿宋" w:cs="仿宋"/>
                <w:bCs/>
                <w:highlight w:val="none"/>
              </w:rPr>
              <w:t>并按照招标文件要求由法定代表人（或授权代表人）签字。</w:t>
            </w:r>
            <w:r>
              <w:rPr>
                <w:rFonts w:hint="eastAsia" w:ascii="仿宋" w:hAnsi="仿宋" w:eastAsia="仿宋" w:cs="仿宋"/>
                <w:highlight w:val="none"/>
              </w:rPr>
              <w:t>无法定代表人则由单位负责人签字。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12"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19</w:t>
            </w:r>
          </w:p>
        </w:tc>
        <w:tc>
          <w:tcPr>
            <w:tcW w:w="2163" w:type="dxa"/>
            <w:shd w:val="clear" w:color="auto" w:fill="auto"/>
            <w:vAlign w:val="center"/>
          </w:tcPr>
          <w:p>
            <w:pPr>
              <w:spacing w:line="360" w:lineRule="auto"/>
              <w:jc w:val="center"/>
              <w:rPr>
                <w:rFonts w:ascii="仿宋" w:hAnsi="仿宋" w:eastAsia="仿宋" w:cs="仿宋"/>
                <w:kern w:val="2"/>
                <w:highlight w:val="none"/>
              </w:rPr>
            </w:pPr>
            <w:r>
              <w:rPr>
                <w:rFonts w:hint="eastAsia" w:ascii="仿宋" w:hAnsi="仿宋" w:eastAsia="仿宋" w:cs="仿宋"/>
                <w:highlight w:val="none"/>
              </w:rPr>
              <w:t>中标公告公示媒体</w:t>
            </w:r>
          </w:p>
        </w:tc>
        <w:tc>
          <w:tcPr>
            <w:tcW w:w="6119" w:type="dxa"/>
            <w:shd w:val="clear" w:color="auto" w:fill="auto"/>
            <w:vAlign w:val="center"/>
          </w:tcPr>
          <w:p>
            <w:pPr>
              <w:spacing w:line="360" w:lineRule="auto"/>
              <w:rPr>
                <w:rFonts w:ascii="仿宋" w:hAnsi="仿宋" w:eastAsia="仿宋" w:cs="仿宋"/>
                <w:kern w:val="2"/>
                <w:highlight w:val="none"/>
              </w:rPr>
            </w:pPr>
            <w:r>
              <w:rPr>
                <w:rFonts w:hint="eastAsia" w:ascii="仿宋" w:hAnsi="仿宋" w:eastAsia="仿宋" w:cs="仿宋"/>
                <w:kern w:val="2"/>
                <w:highlight w:val="none"/>
              </w:rPr>
              <w:t>1．陕西省政府采购网：仅提供项目公告，官网地址：http://ccgp-shaanxi.gov.cn/。</w:t>
            </w:r>
          </w:p>
          <w:p>
            <w:pPr>
              <w:spacing w:line="360" w:lineRule="auto"/>
              <w:rPr>
                <w:rFonts w:ascii="仿宋" w:hAnsi="仿宋" w:eastAsia="仿宋" w:cs="仿宋"/>
                <w:kern w:val="2"/>
                <w:highlight w:val="none"/>
              </w:rPr>
            </w:pPr>
            <w:r>
              <w:rPr>
                <w:rFonts w:hint="eastAsia" w:ascii="仿宋" w:hAnsi="仿宋" w:eastAsia="仿宋" w:cs="仿宋"/>
                <w:kern w:val="2"/>
                <w:highlight w:val="none"/>
              </w:rPr>
              <w:t>2．全国公共资源交易平台（陕西省·西安市）：即西安市公共资源交易平台，提供项目公告和采购文件下载。官网地址：http://sxggzyjy.xa.gov.cn/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20</w:t>
            </w:r>
          </w:p>
        </w:tc>
        <w:tc>
          <w:tcPr>
            <w:tcW w:w="2163" w:type="dxa"/>
            <w:shd w:val="clear" w:color="auto" w:fill="auto"/>
            <w:vAlign w:val="center"/>
          </w:tcPr>
          <w:p>
            <w:pPr>
              <w:spacing w:line="360" w:lineRule="auto"/>
              <w:jc w:val="center"/>
              <w:rPr>
                <w:rFonts w:ascii="仿宋" w:hAnsi="仿宋" w:eastAsia="仿宋" w:cs="仿宋"/>
                <w:kern w:val="2"/>
                <w:highlight w:val="none"/>
              </w:rPr>
            </w:pPr>
            <w:r>
              <w:rPr>
                <w:rFonts w:hint="eastAsia" w:ascii="仿宋" w:hAnsi="仿宋" w:eastAsia="仿宋" w:cs="仿宋"/>
                <w:kern w:val="2"/>
                <w:highlight w:val="none"/>
              </w:rPr>
              <w:t>投诉受理</w:t>
            </w:r>
          </w:p>
        </w:tc>
        <w:tc>
          <w:tcPr>
            <w:tcW w:w="6119" w:type="dxa"/>
            <w:shd w:val="clear" w:color="auto" w:fill="auto"/>
            <w:vAlign w:val="center"/>
          </w:tcPr>
          <w:p>
            <w:pPr>
              <w:spacing w:line="360" w:lineRule="auto"/>
              <w:rPr>
                <w:rFonts w:ascii="仿宋" w:hAnsi="仿宋" w:eastAsia="仿宋" w:cs="仿宋"/>
                <w:kern w:val="2"/>
                <w:highlight w:val="none"/>
              </w:rPr>
            </w:pPr>
            <w:r>
              <w:rPr>
                <w:rFonts w:hint="eastAsia" w:ascii="仿宋" w:hAnsi="仿宋" w:eastAsia="仿宋" w:cs="仿宋"/>
                <w:kern w:val="2"/>
                <w:highlight w:val="none"/>
              </w:rPr>
              <w:t>1．受理单位：西安市财政局政府采购管理处</w:t>
            </w:r>
          </w:p>
          <w:p>
            <w:pPr>
              <w:spacing w:line="360" w:lineRule="auto"/>
              <w:rPr>
                <w:rFonts w:ascii="仿宋" w:hAnsi="仿宋" w:eastAsia="仿宋" w:cs="仿宋"/>
                <w:kern w:val="2"/>
                <w:highlight w:val="none"/>
              </w:rPr>
            </w:pPr>
            <w:r>
              <w:rPr>
                <w:rFonts w:hint="eastAsia" w:ascii="仿宋" w:hAnsi="仿宋" w:eastAsia="仿宋" w:cs="仿宋"/>
                <w:kern w:val="2"/>
                <w:highlight w:val="none"/>
              </w:rPr>
              <w:t>2．联系电话：029-89821846</w:t>
            </w:r>
          </w:p>
          <w:p>
            <w:pPr>
              <w:spacing w:line="360" w:lineRule="auto"/>
              <w:rPr>
                <w:rFonts w:ascii="仿宋" w:hAnsi="仿宋" w:eastAsia="仿宋" w:cs="仿宋"/>
                <w:kern w:val="2"/>
                <w:highlight w:val="none"/>
              </w:rPr>
            </w:pPr>
            <w:r>
              <w:rPr>
                <w:rFonts w:hint="eastAsia" w:ascii="仿宋" w:hAnsi="仿宋" w:eastAsia="仿宋" w:cs="仿宋"/>
                <w:kern w:val="2"/>
                <w:highlight w:val="none"/>
              </w:rPr>
              <w:t>3．地址：西安市未央区西北国金中心A座18层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21</w:t>
            </w:r>
          </w:p>
        </w:tc>
        <w:tc>
          <w:tcPr>
            <w:tcW w:w="2163" w:type="dxa"/>
            <w:shd w:val="clear" w:color="auto" w:fill="auto"/>
            <w:vAlign w:val="center"/>
          </w:tcPr>
          <w:p>
            <w:pPr>
              <w:spacing w:line="360" w:lineRule="auto"/>
              <w:jc w:val="center"/>
              <w:rPr>
                <w:rFonts w:ascii="仿宋" w:hAnsi="仿宋" w:eastAsia="仿宋" w:cs="仿宋"/>
                <w:kern w:val="2"/>
                <w:highlight w:val="none"/>
              </w:rPr>
            </w:pPr>
            <w:r>
              <w:rPr>
                <w:rFonts w:hint="eastAsia" w:ascii="仿宋" w:hAnsi="仿宋" w:eastAsia="仿宋" w:cs="仿宋"/>
                <w:highlight w:val="none"/>
              </w:rPr>
              <w:t>中标服务费</w:t>
            </w:r>
          </w:p>
        </w:tc>
        <w:tc>
          <w:tcPr>
            <w:tcW w:w="6119" w:type="dxa"/>
            <w:shd w:val="clear" w:color="auto" w:fill="auto"/>
            <w:vAlign w:val="center"/>
          </w:tcPr>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参照国家计委关于《招标代理服务收费管理暂行办法》（计价格[2002]1980号）、《国家发展改革委办公厅关于招标代理服务收费有关问题的通知》（发改价格[2003]857号）、《国家发展改革委关于进一步放开建设项目专业服务价格的通知》</w:t>
            </w:r>
            <w:r>
              <w:rPr>
                <w:rFonts w:hint="eastAsia" w:ascii="仿宋" w:hAnsi="仿宋" w:eastAsia="仿宋" w:cs="仿宋"/>
                <w:sz w:val="24"/>
                <w:szCs w:val="24"/>
              </w:rPr>
              <w:t>下浮20%计取</w:t>
            </w:r>
            <w:r>
              <w:rPr>
                <w:rFonts w:hint="eastAsia" w:ascii="仿宋" w:hAnsi="仿宋" w:eastAsia="仿宋" w:cs="仿宋"/>
                <w:highlight w:val="none"/>
              </w:rPr>
              <w:t>；</w:t>
            </w:r>
          </w:p>
          <w:p>
            <w:pPr>
              <w:spacing w:line="360" w:lineRule="auto"/>
              <w:rPr>
                <w:rFonts w:ascii="仿宋" w:hAnsi="仿宋" w:eastAsia="仿宋" w:cs="仿宋"/>
                <w:kern w:val="2"/>
                <w:highlight w:val="none"/>
              </w:rPr>
            </w:pPr>
            <w:r>
              <w:rPr>
                <w:rFonts w:hint="eastAsia" w:ascii="仿宋" w:hAnsi="仿宋" w:eastAsia="仿宋" w:cs="仿宋"/>
                <w:highlight w:val="none"/>
              </w:rPr>
              <w:t>本项目招标代理服务费由中标投标人在中标结果公示期满后三个工作日内按照标准支付给采购代理机构。（代理报酬的币种：人民币，汇率：无）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1"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22</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西安市公共资源交易中心电子化政府采购系统技术支持（软件开发商）</w:t>
            </w:r>
          </w:p>
        </w:tc>
        <w:tc>
          <w:tcPr>
            <w:tcW w:w="6119" w:type="dxa"/>
            <w:shd w:val="clear" w:color="auto" w:fill="auto"/>
            <w:vAlign w:val="center"/>
          </w:tcPr>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国泰新点软件股份有限公司</w:t>
            </w:r>
          </w:p>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1．技术支持热线：400-998-0000/400-928-0095</w:t>
            </w:r>
          </w:p>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2．驻场技术人员：029-86510166/86510167转80310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41" w:hRule="atLeast"/>
          <w:jc w:val="center"/>
        </w:trPr>
        <w:tc>
          <w:tcPr>
            <w:tcW w:w="657"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23</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CA业务网点</w:t>
            </w:r>
          </w:p>
        </w:tc>
        <w:tc>
          <w:tcPr>
            <w:tcW w:w="6119" w:type="dxa"/>
            <w:shd w:val="clear" w:color="auto" w:fill="auto"/>
            <w:vAlign w:val="center"/>
          </w:tcPr>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陕西省数字证书认证中心股份有限公司</w:t>
            </w:r>
          </w:p>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网点1：西安市高新三路信息港大厦1楼客服中心</w:t>
            </w:r>
          </w:p>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客服电话：4006-369-888</w:t>
            </w:r>
          </w:p>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网点2：西安市长安北路14号省体育公寓B座一楼</w:t>
            </w:r>
          </w:p>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咨询电话：029-88661241</w:t>
            </w:r>
          </w:p>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网点3：西安市文景北路16号白桦林国际B座2楼11#窗口</w:t>
            </w:r>
          </w:p>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rPr>
              <w:t>咨询电话：029-86510073转80211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667" w:hRule="atLeast"/>
          <w:jc w:val="center"/>
        </w:trPr>
        <w:tc>
          <w:tcPr>
            <w:tcW w:w="657" w:type="dxa"/>
            <w:shd w:val="clear" w:color="auto" w:fill="auto"/>
            <w:vAlign w:val="center"/>
          </w:tcPr>
          <w:p>
            <w:pPr>
              <w:spacing w:line="360" w:lineRule="auto"/>
              <w:jc w:val="center"/>
              <w:rPr>
                <w:rFonts w:hint="eastAsia" w:ascii="仿宋" w:hAnsi="仿宋" w:eastAsia="仿宋" w:cs="仿宋"/>
                <w:highlight w:val="none"/>
                <w:lang w:eastAsia="zh-CN"/>
              </w:rPr>
            </w:pPr>
            <w:r>
              <w:rPr>
                <w:rFonts w:hint="eastAsia" w:ascii="仿宋" w:hAnsi="仿宋" w:eastAsia="仿宋" w:cs="仿宋"/>
                <w:highlight w:val="none"/>
              </w:rPr>
              <w:t>24</w:t>
            </w:r>
          </w:p>
        </w:tc>
        <w:tc>
          <w:tcPr>
            <w:tcW w:w="2163" w:type="dxa"/>
            <w:shd w:val="clear" w:color="auto" w:fill="auto"/>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特别说明</w:t>
            </w:r>
          </w:p>
        </w:tc>
        <w:tc>
          <w:tcPr>
            <w:tcW w:w="6119" w:type="dxa"/>
            <w:shd w:val="clear" w:color="auto" w:fill="auto"/>
            <w:vAlign w:val="center"/>
          </w:tcPr>
          <w:p>
            <w:pPr>
              <w:widowControl w:val="0"/>
              <w:spacing w:line="360" w:lineRule="auto"/>
              <w:rPr>
                <w:rFonts w:ascii="仿宋" w:hAnsi="仿宋" w:eastAsia="仿宋" w:cs="仿宋"/>
                <w:highlight w:val="none"/>
              </w:rPr>
            </w:pPr>
            <w:r>
              <w:rPr>
                <w:rFonts w:hint="eastAsia" w:ascii="仿宋" w:hAnsi="仿宋" w:eastAsia="仿宋" w:cs="仿宋"/>
                <w:highlight w:val="none"/>
              </w:rPr>
              <w:t>（1）本项目为电子化政府采购项目，</w:t>
            </w:r>
            <w:r>
              <w:rPr>
                <w:rFonts w:hint="eastAsia" w:ascii="仿宋" w:hAnsi="仿宋" w:eastAsia="仿宋" w:cs="仿宋"/>
                <w:highlight w:val="none"/>
                <w:lang w:eastAsia="zh-CN"/>
              </w:rPr>
              <w:t>投标人</w:t>
            </w:r>
            <w:r>
              <w:rPr>
                <w:rFonts w:hint="eastAsia" w:ascii="仿宋" w:hAnsi="仿宋" w:eastAsia="仿宋" w:cs="仿宋"/>
                <w:highlight w:val="none"/>
              </w:rPr>
              <w:t>初次登录西安市公共资源交易平台前应先完成诚信入库登记、CA认证和企业信息绑定。详见西安市公共资源交易平台〖首页·〉服务指南·〉下载专区〗中的《西安市市级单位电子化政府采购项目投标指南》。</w:t>
            </w:r>
          </w:p>
          <w:p>
            <w:pPr>
              <w:widowControl w:val="0"/>
              <w:spacing w:line="360" w:lineRule="auto"/>
              <w:rPr>
                <w:rFonts w:ascii="仿宋" w:hAnsi="仿宋" w:eastAsia="仿宋" w:cs="仿宋"/>
                <w:highlight w:val="none"/>
              </w:rPr>
            </w:pPr>
            <w:r>
              <w:rPr>
                <w:rFonts w:hint="eastAsia" w:ascii="仿宋" w:hAnsi="仿宋" w:eastAsia="仿宋" w:cs="仿宋"/>
                <w:highlight w:val="none"/>
              </w:rPr>
              <w:t>（2）制作电子投标文件（*.SXSTF）需要使用专用制作工具。软件下载及操作说明详见西安市公共资源交易平台〖首页·〉服务指南·〉下载专区〗中的《政府采购项目投 标文件制作软件及操作手册》。</w:t>
            </w:r>
          </w:p>
          <w:p>
            <w:pPr>
              <w:widowControl w:val="0"/>
              <w:spacing w:line="360" w:lineRule="auto"/>
              <w:rPr>
                <w:rFonts w:ascii="仿宋" w:hAnsi="仿宋" w:eastAsia="仿宋" w:cs="仿宋"/>
                <w:bCs/>
                <w:highlight w:val="none"/>
              </w:rPr>
            </w:pPr>
            <w:r>
              <w:rPr>
                <w:rFonts w:hint="eastAsia" w:ascii="仿宋" w:hAnsi="仿宋" w:eastAsia="仿宋" w:cs="仿宋"/>
                <w:highlight w:val="none"/>
              </w:rPr>
              <w:t>（3）提交投标文件截止时间前，</w:t>
            </w:r>
            <w:r>
              <w:rPr>
                <w:rFonts w:hint="eastAsia" w:ascii="仿宋" w:hAnsi="仿宋" w:eastAsia="仿宋" w:cs="仿宋"/>
                <w:highlight w:val="none"/>
                <w:lang w:eastAsia="zh-CN"/>
              </w:rPr>
              <w:t>投标人</w:t>
            </w:r>
            <w:r>
              <w:rPr>
                <w:rFonts w:hint="eastAsia" w:ascii="仿宋" w:hAnsi="仿宋" w:eastAsia="仿宋" w:cs="仿宋"/>
                <w:highlight w:val="none"/>
              </w:rPr>
              <w:t>应随时留意【陕西省政府采购网】、【全国公共资源交易平台（陕西省·西安市）】上可能发布的变更公告。若变更公告中明确注明本项目提供有变更文件的，</w:t>
            </w:r>
            <w:r>
              <w:rPr>
                <w:rFonts w:hint="eastAsia" w:ascii="仿宋" w:hAnsi="仿宋" w:eastAsia="仿宋" w:cs="仿宋"/>
                <w:highlight w:val="none"/>
                <w:lang w:eastAsia="zh-CN"/>
              </w:rPr>
              <w:t>投标人</w:t>
            </w:r>
            <w:r>
              <w:rPr>
                <w:rFonts w:hint="eastAsia" w:ascii="仿宋" w:hAnsi="仿宋" w:eastAsia="仿宋" w:cs="仿宋"/>
                <w:highlight w:val="none"/>
              </w:rPr>
              <w:t>应登录企业端后，从〖项目流程·〉项目管理·〉答疑文件下载〗获取更新后的电子招标文件（*.SXSCF），使用旧版电子招标文件制作的电子投标文件（*.SXSTF），系统将拒绝接收。</w:t>
            </w:r>
          </w:p>
        </w:tc>
      </w:tr>
    </w:tbl>
    <w:p>
      <w:pPr>
        <w:rPr>
          <w:rFonts w:ascii="仿宋" w:hAnsi="仿宋" w:eastAsia="仿宋" w:cs="仿宋"/>
          <w:highlight w:val="none"/>
        </w:rPr>
      </w:pPr>
    </w:p>
    <w:p>
      <w:pPr>
        <w:spacing w:line="560" w:lineRule="exact"/>
        <w:ind w:firstLine="640" w:firstLineChars="200"/>
        <w:jc w:val="both"/>
        <w:rPr>
          <w:rFonts w:ascii="仿宋" w:hAnsi="仿宋" w:eastAsia="仿宋" w:cs="仿宋"/>
          <w:sz w:val="32"/>
          <w:szCs w:val="32"/>
          <w:highlight w:val="none"/>
        </w:rPr>
      </w:pPr>
      <w:r>
        <w:rPr>
          <w:rFonts w:hint="eastAsia" w:ascii="仿宋" w:hAnsi="仿宋" w:eastAsia="仿宋" w:cs="仿宋"/>
          <w:sz w:val="32"/>
          <w:szCs w:val="32"/>
          <w:highlight w:val="none"/>
        </w:rPr>
        <w:br w:type="page"/>
      </w:r>
    </w:p>
    <w:p>
      <w:pPr>
        <w:pStyle w:val="3"/>
        <w:spacing w:line="360" w:lineRule="auto"/>
        <w:ind w:firstLine="482"/>
        <w:rPr>
          <w:rFonts w:ascii="仿宋" w:hAnsi="仿宋" w:eastAsia="仿宋" w:cs="仿宋"/>
          <w:b/>
          <w:bCs/>
          <w:sz w:val="24"/>
          <w:szCs w:val="24"/>
          <w:highlight w:val="none"/>
        </w:rPr>
      </w:pPr>
      <w:bookmarkStart w:id="21" w:name="_Toc6496"/>
      <w:bookmarkStart w:id="22" w:name="_Toc18446"/>
      <w:r>
        <w:rPr>
          <w:rFonts w:hint="eastAsia" w:ascii="仿宋" w:hAnsi="仿宋" w:eastAsia="仿宋" w:cs="仿宋"/>
          <w:b/>
          <w:bCs/>
          <w:sz w:val="24"/>
          <w:szCs w:val="24"/>
          <w:highlight w:val="none"/>
        </w:rPr>
        <w:t>一、有关定义</w:t>
      </w:r>
      <w:bookmarkEnd w:id="21"/>
      <w:bookmarkEnd w:id="22"/>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1．采购人：</w:t>
      </w:r>
      <w:r>
        <w:rPr>
          <w:rFonts w:hint="eastAsia" w:ascii="仿宋" w:hAnsi="仿宋" w:eastAsia="仿宋" w:cs="仿宋"/>
          <w:highlight w:val="none"/>
          <w:lang w:eastAsia="zh-CN"/>
        </w:rPr>
        <w:t>西安市第八医院</w:t>
      </w:r>
      <w:r>
        <w:rPr>
          <w:rFonts w:hint="eastAsia" w:ascii="仿宋" w:hAnsi="仿宋" w:eastAsia="仿宋" w:cs="仿宋"/>
          <w:highlight w:val="none"/>
        </w:rPr>
        <w:t>。</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w:t>
      </w:r>
      <w:r>
        <w:rPr>
          <w:rFonts w:hint="eastAsia" w:ascii="仿宋" w:hAnsi="仿宋" w:eastAsia="仿宋" w:cs="仿宋"/>
          <w:highlight w:val="none"/>
          <w:lang w:eastAsia="zh-CN"/>
        </w:rPr>
        <w:t>投标人</w:t>
      </w:r>
      <w:r>
        <w:rPr>
          <w:rFonts w:hint="eastAsia" w:ascii="仿宋" w:hAnsi="仿宋" w:eastAsia="仿宋" w:cs="仿宋"/>
          <w:highlight w:val="none"/>
        </w:rPr>
        <w:t>：指向采购人提供货物的法人、其他组织或者自然人。</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3．同级政府采购监管部门：</w:t>
      </w:r>
      <w:r>
        <w:rPr>
          <w:rFonts w:hint="eastAsia" w:ascii="仿宋" w:hAnsi="仿宋" w:eastAsia="仿宋" w:cs="仿宋"/>
          <w:highlight w:val="none"/>
          <w:lang w:eastAsia="zh-CN"/>
        </w:rPr>
        <w:t>西安市财政局</w:t>
      </w:r>
      <w:r>
        <w:rPr>
          <w:rFonts w:hint="eastAsia" w:ascii="仿宋" w:hAnsi="仿宋" w:eastAsia="仿宋" w:cs="仿宋"/>
          <w:highlight w:val="none"/>
        </w:rPr>
        <w:t>。</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4．西安市公共资源交易平台：【全国公共资源交易平台（陕西省·西安市）】。</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5．企业端：指西安市公共资源交易平台〖首页·〉电子交易平台·〉陕西政府采购交易系统·〉企业端〗。</w:t>
      </w:r>
    </w:p>
    <w:p>
      <w:pPr>
        <w:pStyle w:val="3"/>
        <w:spacing w:line="360" w:lineRule="auto"/>
        <w:ind w:firstLine="482"/>
        <w:rPr>
          <w:rFonts w:ascii="仿宋" w:hAnsi="仿宋" w:eastAsia="仿宋" w:cs="仿宋"/>
          <w:b/>
          <w:bCs/>
          <w:sz w:val="24"/>
          <w:szCs w:val="24"/>
          <w:highlight w:val="none"/>
        </w:rPr>
      </w:pPr>
      <w:bookmarkStart w:id="23" w:name="_Toc17989"/>
      <w:bookmarkStart w:id="24" w:name="_Toc4062"/>
      <w:r>
        <w:rPr>
          <w:rFonts w:hint="eastAsia" w:ascii="仿宋" w:hAnsi="仿宋" w:eastAsia="仿宋" w:cs="仿宋"/>
          <w:b/>
          <w:bCs/>
          <w:sz w:val="24"/>
          <w:szCs w:val="24"/>
          <w:highlight w:val="none"/>
        </w:rPr>
        <w:t>二、</w:t>
      </w:r>
      <w:r>
        <w:rPr>
          <w:rFonts w:hint="eastAsia" w:ascii="仿宋" w:hAnsi="仿宋" w:eastAsia="仿宋" w:cs="仿宋"/>
          <w:b/>
          <w:bCs/>
          <w:sz w:val="24"/>
          <w:szCs w:val="24"/>
          <w:highlight w:val="none"/>
          <w:lang w:eastAsia="zh-CN"/>
        </w:rPr>
        <w:t>投标人</w:t>
      </w:r>
      <w:r>
        <w:rPr>
          <w:rFonts w:hint="eastAsia" w:ascii="仿宋" w:hAnsi="仿宋" w:eastAsia="仿宋" w:cs="仿宋"/>
          <w:b/>
          <w:bCs/>
          <w:sz w:val="24"/>
          <w:szCs w:val="24"/>
          <w:highlight w:val="none"/>
        </w:rPr>
        <w:t>注意事项</w:t>
      </w:r>
      <w:bookmarkEnd w:id="23"/>
      <w:bookmarkEnd w:id="24"/>
    </w:p>
    <w:p>
      <w:pPr>
        <w:pStyle w:val="107"/>
        <w:spacing w:before="0" w:beforeLines="0" w:after="0" w:afterLines="0" w:line="360" w:lineRule="auto"/>
        <w:ind w:firstLine="482"/>
        <w:outlineLvl w:val="2"/>
        <w:rPr>
          <w:rFonts w:ascii="仿宋" w:eastAsia="仿宋" w:cs="仿宋"/>
          <w:sz w:val="24"/>
          <w:szCs w:val="24"/>
          <w:highlight w:val="none"/>
        </w:rPr>
      </w:pPr>
      <w:bookmarkStart w:id="25" w:name="_Toc31971"/>
      <w:bookmarkStart w:id="26" w:name="_Toc19111"/>
      <w:r>
        <w:rPr>
          <w:rFonts w:hint="eastAsia" w:ascii="仿宋" w:eastAsia="仿宋" w:cs="仿宋"/>
          <w:sz w:val="24"/>
          <w:szCs w:val="24"/>
          <w:highlight w:val="none"/>
        </w:rPr>
        <w:t>（一）</w:t>
      </w:r>
      <w:r>
        <w:rPr>
          <w:rFonts w:hint="eastAsia" w:ascii="仿宋" w:eastAsia="仿宋" w:cs="仿宋"/>
          <w:sz w:val="24"/>
          <w:szCs w:val="24"/>
          <w:highlight w:val="none"/>
          <w:lang w:eastAsia="zh-CN"/>
        </w:rPr>
        <w:t>投标人</w:t>
      </w:r>
      <w:r>
        <w:rPr>
          <w:rFonts w:hint="eastAsia" w:ascii="仿宋" w:eastAsia="仿宋" w:cs="仿宋"/>
          <w:sz w:val="24"/>
          <w:szCs w:val="24"/>
          <w:highlight w:val="none"/>
        </w:rPr>
        <w:t>投标流程</w:t>
      </w:r>
      <w:bookmarkEnd w:id="25"/>
      <w:bookmarkEnd w:id="26"/>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使用电子交易系统的采购项目，将同时提供WORD\PDF格式（仅用于预览）和SXSZF格式（用于制作电子投标文件）两个版本，文件内容一致。</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1．预览采购文件：打开西安市公共资源交易平台〖首页·〉交易大厅·〉政府采购〗栏目，下载和阅读本项目采购文件的预览版本（WORD\PDF格式）。</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2．办理注册登记（针对初次使用电子交易系统的用户）：</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（1）办理诚信入库注册：在决定参加本项目采购活动后，</w:t>
      </w:r>
      <w:r>
        <w:rPr>
          <w:rFonts w:hint="eastAsia" w:ascii="仿宋" w:hAnsi="仿宋" w:eastAsia="仿宋" w:cs="仿宋"/>
          <w:highlight w:val="none"/>
          <w:lang w:eastAsia="zh-CN"/>
        </w:rPr>
        <w:t>投标人</w:t>
      </w:r>
      <w:r>
        <w:rPr>
          <w:rFonts w:hint="eastAsia" w:ascii="仿宋" w:hAnsi="仿宋" w:eastAsia="仿宋" w:cs="仿宋"/>
          <w:highlight w:val="none"/>
        </w:rPr>
        <w:t>应先在西安市公共资源交易平台上完成“诚信入库登记”；</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办理数字认证（CA锁）：一般分为法人锁（必选）、企业锁主锁（必选）及副锁（可选）。CA锁将用于对电子投标文件进行签章、加密、递交及开标时解密等相关操作。CA办理及售后服务统一由第三方机构（陕西省数字证书认证中心股份有限公司）负责；</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（3）绑定和激活CA：将数字证书与诚信库中的</w:t>
      </w:r>
      <w:r>
        <w:rPr>
          <w:rFonts w:hint="eastAsia" w:ascii="仿宋" w:hAnsi="仿宋" w:eastAsia="仿宋" w:cs="仿宋"/>
          <w:highlight w:val="none"/>
          <w:lang w:eastAsia="zh-CN"/>
        </w:rPr>
        <w:t>投标人</w:t>
      </w:r>
      <w:r>
        <w:rPr>
          <w:rFonts w:hint="eastAsia" w:ascii="仿宋" w:hAnsi="仿宋" w:eastAsia="仿宋" w:cs="仿宋"/>
          <w:highlight w:val="none"/>
        </w:rPr>
        <w:t>账户进行绑定。</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3．下载电子招标文件：</w:t>
      </w:r>
      <w:r>
        <w:rPr>
          <w:rFonts w:hint="eastAsia" w:ascii="仿宋" w:hAnsi="仿宋" w:eastAsia="仿宋" w:cs="仿宋"/>
          <w:highlight w:val="none"/>
          <w:lang w:eastAsia="zh-CN"/>
        </w:rPr>
        <w:t>投标人</w:t>
      </w:r>
      <w:r>
        <w:rPr>
          <w:rFonts w:hint="eastAsia" w:ascii="仿宋" w:hAnsi="仿宋" w:eastAsia="仿宋" w:cs="仿宋"/>
          <w:highlight w:val="none"/>
        </w:rPr>
        <w:t>应登录西安市公共资源交易平台〖首页·〉电子交易平台·〉陕西政府采购交易系统·〉企业端〗，在〖招标公告/出让公告〗模块中预览全部可供参与的项目，然后选择有意向的项目点击〖我要投标〗，成功后切换到〖我的项目〗模块，依次点选〖项目流程·〉项目管理·〉交易文件下载〗免费获取本项目电子招标文件（*.SXSZF）。请务必在采购文件获取期限内及时下载电子招标文件并做好备份，逾期无法再下载。</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4．制作电子投标文件：需要使用专用制作软件“新点投 标文件制作软件（陕西公共资源）”进行编制，编制完成后使用CA锁对电子投标文件进行签章、加密。详见本章中的“投标文件”相关内容。</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5．提交电子投标文件：在提交投标文件截止时间前及时提交加密后电子投标文件，逾期提交的，系统将会拒收。</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6．在线参加开标大会：开标当日，</w:t>
      </w:r>
      <w:r>
        <w:rPr>
          <w:rFonts w:hint="eastAsia" w:ascii="仿宋" w:hAnsi="仿宋" w:eastAsia="仿宋" w:cs="仿宋"/>
          <w:highlight w:val="none"/>
          <w:lang w:eastAsia="zh-CN"/>
        </w:rPr>
        <w:t>投标人</w:t>
      </w:r>
      <w:r>
        <w:rPr>
          <w:rFonts w:hint="eastAsia" w:ascii="仿宋" w:hAnsi="仿宋" w:eastAsia="仿宋" w:cs="仿宋"/>
          <w:highlight w:val="none"/>
        </w:rPr>
        <w:t>法定代表人或其授权代表需提前登录“不见面开 标”系统，收到主持人“开始解密”指令后，使用CA锁（必须与加密文件时的CA锁为同一把锁）在线对电子投标文件进行解密。采用“不见面开标”系统后，</w:t>
      </w:r>
      <w:r>
        <w:rPr>
          <w:rFonts w:hint="eastAsia" w:ascii="仿宋" w:hAnsi="仿宋" w:eastAsia="仿宋" w:cs="仿宋"/>
          <w:highlight w:val="none"/>
          <w:lang w:eastAsia="zh-CN"/>
        </w:rPr>
        <w:t>投标人</w:t>
      </w:r>
      <w:r>
        <w:rPr>
          <w:rFonts w:hint="eastAsia" w:ascii="仿宋" w:hAnsi="仿宋" w:eastAsia="仿宋" w:cs="仿宋"/>
          <w:highlight w:val="none"/>
        </w:rPr>
        <w:t>无需到达开标现场，即可在线参与整个开标过程。相关技术问题，请咨询软件开发商。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7．等待专家评审：评审期间，可能需要对评审专家提出的问题进行澄清或答复。在主持人宣布评审结束前，</w:t>
      </w:r>
      <w:r>
        <w:rPr>
          <w:rFonts w:hint="eastAsia" w:ascii="仿宋" w:hAnsi="仿宋" w:eastAsia="仿宋" w:cs="仿宋"/>
          <w:highlight w:val="none"/>
          <w:lang w:eastAsia="zh-CN"/>
        </w:rPr>
        <w:t>投标人</w:t>
      </w:r>
      <w:r>
        <w:rPr>
          <w:rFonts w:hint="eastAsia" w:ascii="仿宋" w:hAnsi="仿宋" w:eastAsia="仿宋" w:cs="仿宋"/>
          <w:highlight w:val="none"/>
        </w:rPr>
        <w:t>请勿擅自离席，否则由此造成的不利后果，由</w:t>
      </w:r>
      <w:r>
        <w:rPr>
          <w:rFonts w:hint="eastAsia" w:ascii="仿宋" w:hAnsi="仿宋" w:eastAsia="仿宋" w:cs="仿宋"/>
          <w:highlight w:val="none"/>
          <w:lang w:eastAsia="zh-CN"/>
        </w:rPr>
        <w:t>投标人</w:t>
      </w:r>
      <w:r>
        <w:rPr>
          <w:rFonts w:hint="eastAsia" w:ascii="仿宋" w:hAnsi="仿宋" w:eastAsia="仿宋" w:cs="仿宋"/>
          <w:highlight w:val="none"/>
        </w:rPr>
        <w:t>自行承担。</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8．中标</w:t>
      </w:r>
      <w:r>
        <w:rPr>
          <w:rFonts w:hint="eastAsia" w:ascii="仿宋" w:hAnsi="仿宋" w:eastAsia="仿宋" w:cs="仿宋"/>
          <w:highlight w:val="none"/>
          <w:lang w:eastAsia="zh-CN"/>
        </w:rPr>
        <w:t>投标人</w:t>
      </w:r>
      <w:r>
        <w:rPr>
          <w:rFonts w:hint="eastAsia" w:ascii="仿宋" w:hAnsi="仿宋" w:eastAsia="仿宋" w:cs="仿宋"/>
          <w:highlight w:val="none"/>
        </w:rPr>
        <w:t>注册：按照陕西省政府采购监管部门的要求，采购代理机构在发布中标公告前，应由中标</w:t>
      </w:r>
      <w:r>
        <w:rPr>
          <w:rFonts w:hint="eastAsia" w:ascii="仿宋" w:hAnsi="仿宋" w:eastAsia="仿宋" w:cs="仿宋"/>
          <w:highlight w:val="none"/>
          <w:lang w:eastAsia="zh-CN"/>
        </w:rPr>
        <w:t>投标人</w:t>
      </w:r>
      <w:r>
        <w:rPr>
          <w:rFonts w:hint="eastAsia" w:ascii="仿宋" w:hAnsi="仿宋" w:eastAsia="仿宋" w:cs="仿宋"/>
          <w:highlight w:val="none"/>
        </w:rPr>
        <w:t>在陕西省政府采购网上完成注册。</w:t>
      </w:r>
    </w:p>
    <w:p>
      <w:pPr>
        <w:pStyle w:val="107"/>
        <w:spacing w:before="0" w:beforeLines="0" w:after="0" w:afterLines="0" w:line="360" w:lineRule="auto"/>
        <w:ind w:firstLine="482"/>
        <w:outlineLvl w:val="2"/>
        <w:rPr>
          <w:rFonts w:ascii="仿宋" w:eastAsia="仿宋" w:cs="仿宋"/>
          <w:sz w:val="24"/>
          <w:szCs w:val="24"/>
          <w:highlight w:val="none"/>
        </w:rPr>
      </w:pPr>
      <w:bookmarkStart w:id="27" w:name="_Toc17309"/>
      <w:bookmarkStart w:id="28" w:name="_Toc26826"/>
      <w:r>
        <w:rPr>
          <w:rFonts w:hint="eastAsia" w:ascii="仿宋" w:eastAsia="仿宋" w:cs="仿宋"/>
          <w:sz w:val="24"/>
          <w:szCs w:val="24"/>
          <w:highlight w:val="none"/>
        </w:rPr>
        <w:t>（二）关于询问、质疑和投诉</w:t>
      </w:r>
      <w:bookmarkEnd w:id="27"/>
      <w:bookmarkEnd w:id="28"/>
    </w:p>
    <w:p>
      <w:pPr>
        <w:pStyle w:val="106"/>
        <w:spacing w:line="360" w:lineRule="auto"/>
        <w:ind w:firstLine="482" w:firstLineChars="200"/>
        <w:jc w:val="both"/>
        <w:outlineLvl w:val="3"/>
        <w:rPr>
          <w:rFonts w:ascii="仿宋" w:eastAsia="仿宋" w:cs="仿宋"/>
          <w:b/>
          <w:bCs/>
          <w:sz w:val="24"/>
          <w:szCs w:val="24"/>
          <w:highlight w:val="none"/>
        </w:rPr>
      </w:pPr>
      <w:bookmarkStart w:id="29" w:name="_Toc12184"/>
      <w:bookmarkStart w:id="30" w:name="_Toc22932"/>
      <w:bookmarkStart w:id="31" w:name="_Toc31963"/>
      <w:bookmarkStart w:id="32" w:name="_Toc24293"/>
      <w:bookmarkStart w:id="33" w:name="_Toc4266"/>
      <w:bookmarkStart w:id="34" w:name="_Toc336"/>
      <w:bookmarkStart w:id="35" w:name="_Toc31671"/>
      <w:bookmarkStart w:id="36" w:name="_Toc15287"/>
      <w:bookmarkStart w:id="37" w:name="_Toc8176"/>
      <w:bookmarkStart w:id="38" w:name="_Toc30046"/>
      <w:bookmarkStart w:id="39" w:name="_Toc23653"/>
      <w:bookmarkStart w:id="40" w:name="_Toc16420"/>
      <w:r>
        <w:rPr>
          <w:rFonts w:hint="eastAsia" w:ascii="仿宋" w:eastAsia="仿宋" w:cs="仿宋"/>
          <w:b/>
          <w:bCs/>
          <w:sz w:val="24"/>
          <w:szCs w:val="24"/>
          <w:highlight w:val="none"/>
        </w:rPr>
        <w:t>1．询问</w:t>
      </w:r>
      <w:bookmarkEnd w:id="29"/>
      <w:bookmarkEnd w:id="30"/>
      <w:bookmarkEnd w:id="31"/>
      <w:bookmarkEnd w:id="32"/>
      <w:bookmarkEnd w:id="33"/>
      <w:bookmarkEnd w:id="34"/>
      <w:bookmarkEnd w:id="35"/>
      <w:bookmarkEnd w:id="36"/>
      <w:bookmarkEnd w:id="37"/>
      <w:bookmarkEnd w:id="38"/>
      <w:bookmarkEnd w:id="39"/>
      <w:bookmarkEnd w:id="40"/>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lang w:eastAsia="zh-CN"/>
        </w:rPr>
        <w:t>投标人</w:t>
      </w:r>
      <w:r>
        <w:rPr>
          <w:rFonts w:hint="eastAsia" w:ascii="仿宋" w:hAnsi="仿宋" w:eastAsia="仿宋" w:cs="仿宋"/>
          <w:highlight w:val="none"/>
        </w:rPr>
        <w:t>对政府采购活动事项有疑问的，可以向采购人或采购代理机构提出询问。采购人或采购代理机构将在3个工作日内对</w:t>
      </w:r>
      <w:r>
        <w:rPr>
          <w:rFonts w:hint="eastAsia" w:ascii="仿宋" w:hAnsi="仿宋" w:eastAsia="仿宋" w:cs="仿宋"/>
          <w:highlight w:val="none"/>
          <w:lang w:eastAsia="zh-CN"/>
        </w:rPr>
        <w:t>投标人</w:t>
      </w:r>
      <w:r>
        <w:rPr>
          <w:rFonts w:hint="eastAsia" w:ascii="仿宋" w:hAnsi="仿宋" w:eastAsia="仿宋" w:cs="仿宋"/>
          <w:highlight w:val="none"/>
        </w:rPr>
        <w:t>依法提出的询问作出答复。</w:t>
      </w:r>
    </w:p>
    <w:p>
      <w:pPr>
        <w:pStyle w:val="106"/>
        <w:spacing w:line="360" w:lineRule="auto"/>
        <w:ind w:firstLine="482" w:firstLineChars="200"/>
        <w:jc w:val="both"/>
        <w:outlineLvl w:val="3"/>
        <w:rPr>
          <w:rFonts w:ascii="仿宋" w:eastAsia="仿宋" w:cs="仿宋"/>
          <w:b/>
          <w:bCs/>
          <w:sz w:val="24"/>
          <w:szCs w:val="24"/>
          <w:highlight w:val="none"/>
        </w:rPr>
      </w:pPr>
      <w:bookmarkStart w:id="41" w:name="_Toc32258"/>
      <w:bookmarkStart w:id="42" w:name="_Toc16482"/>
      <w:bookmarkStart w:id="43" w:name="_Toc2959"/>
      <w:bookmarkStart w:id="44" w:name="_Toc1524"/>
      <w:bookmarkStart w:id="45" w:name="_Toc13436"/>
      <w:bookmarkStart w:id="46" w:name="_Toc15950"/>
      <w:bookmarkStart w:id="47" w:name="_Toc5904"/>
      <w:bookmarkStart w:id="48" w:name="_Toc3534"/>
      <w:bookmarkStart w:id="49" w:name="_Toc4806"/>
      <w:bookmarkStart w:id="50" w:name="_Toc19623"/>
      <w:bookmarkStart w:id="51" w:name="_Toc25507"/>
      <w:bookmarkStart w:id="52" w:name="_Toc17978"/>
      <w:r>
        <w:rPr>
          <w:rFonts w:hint="eastAsia" w:ascii="仿宋" w:eastAsia="仿宋" w:cs="仿宋"/>
          <w:b/>
          <w:bCs/>
          <w:sz w:val="24"/>
          <w:szCs w:val="24"/>
          <w:highlight w:val="none"/>
        </w:rPr>
        <w:t>2．质疑</w:t>
      </w:r>
      <w:bookmarkEnd w:id="41"/>
      <w:bookmarkEnd w:id="42"/>
      <w:bookmarkEnd w:id="43"/>
      <w:bookmarkEnd w:id="44"/>
      <w:bookmarkEnd w:id="45"/>
      <w:bookmarkEnd w:id="46"/>
      <w:bookmarkEnd w:id="47"/>
      <w:bookmarkEnd w:id="48"/>
      <w:bookmarkEnd w:id="49"/>
      <w:bookmarkEnd w:id="50"/>
      <w:bookmarkEnd w:id="51"/>
      <w:bookmarkEnd w:id="52"/>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w:t>
      </w:r>
      <w:r>
        <w:rPr>
          <w:rFonts w:hint="eastAsia" w:ascii="仿宋" w:hAnsi="仿宋" w:eastAsia="仿宋" w:cs="仿宋"/>
          <w:highlight w:val="none"/>
          <w:lang w:eastAsia="zh-CN"/>
        </w:rPr>
        <w:t>投标人</w:t>
      </w:r>
      <w:r>
        <w:rPr>
          <w:rFonts w:hint="eastAsia" w:ascii="仿宋" w:hAnsi="仿宋" w:eastAsia="仿宋" w:cs="仿宋"/>
          <w:highlight w:val="none"/>
        </w:rPr>
        <w:t>认为采购文件、采购过程、成交结果使自己的权益受到损害的，可以在知道或应知其权益受到损害之日起7个工作日内以书面形式向采购人、采购代理机构提出。</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（2）质疑方式：</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① 在线质疑：</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登录西安市公共资源交易平台〖首页·〉电子交易平台·〉企业端〗，在〖我的项目〗中点击“项目流程·〉提出质疑”，填写表单并提交质疑。</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② 书面质疑：</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书面质疑函应按照财政部国库司制定的《政府采购</w:t>
      </w:r>
      <w:r>
        <w:rPr>
          <w:rFonts w:hint="eastAsia" w:ascii="仿宋" w:hAnsi="仿宋" w:eastAsia="仿宋" w:cs="仿宋"/>
          <w:highlight w:val="none"/>
          <w:lang w:eastAsia="zh-CN"/>
        </w:rPr>
        <w:t>投标人</w:t>
      </w:r>
      <w:r>
        <w:rPr>
          <w:rFonts w:hint="eastAsia" w:ascii="仿宋" w:hAnsi="仿宋" w:eastAsia="仿宋" w:cs="仿宋"/>
          <w:highlight w:val="none"/>
        </w:rPr>
        <w:t>质疑函范本》（见下方链接）进行填写，签字、盖章后提交至采购人、采购代理机构。</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质疑函范本地址：</w:t>
      </w:r>
      <w:r>
        <w:rPr>
          <w:highlight w:val="none"/>
        </w:rPr>
        <w:fldChar w:fldCharType="begin"/>
      </w:r>
      <w:r>
        <w:rPr>
          <w:highlight w:val="none"/>
        </w:rPr>
        <w:instrText xml:space="preserve"> HYPERLINK "http://download.ccgp.gov.cn/2018/zhiyihanfanben.zip" </w:instrText>
      </w:r>
      <w:r>
        <w:rPr>
          <w:highlight w:val="none"/>
        </w:rPr>
        <w:fldChar w:fldCharType="separate"/>
      </w:r>
      <w:r>
        <w:rPr>
          <w:rStyle w:val="44"/>
          <w:rFonts w:hint="eastAsia" w:ascii="仿宋" w:hAnsi="仿宋" w:eastAsia="仿宋" w:cs="仿宋"/>
          <w:color w:val="auto"/>
          <w:highlight w:val="none"/>
          <w:u w:val="none"/>
        </w:rPr>
        <w:t>http://download.ccgp.gov.cn/2018/zhiyihanfanben.zip</w:t>
      </w:r>
      <w:r>
        <w:rPr>
          <w:rStyle w:val="44"/>
          <w:rFonts w:hint="eastAsia" w:ascii="仿宋" w:hAnsi="仿宋" w:eastAsia="仿宋" w:cs="仿宋"/>
          <w:color w:val="auto"/>
          <w:highlight w:val="none"/>
          <w:u w:val="none"/>
        </w:rPr>
        <w:fldChar w:fldCharType="end"/>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w:t>
      </w:r>
      <w:r>
        <w:rPr>
          <w:rFonts w:hint="eastAsia" w:ascii="仿宋" w:hAnsi="仿宋" w:eastAsia="仿宋" w:cs="仿宋"/>
          <w:highlight w:val="none"/>
          <w:lang w:eastAsia="zh-CN"/>
        </w:rPr>
        <w:t>投标人</w:t>
      </w:r>
      <w:r>
        <w:rPr>
          <w:rFonts w:hint="eastAsia" w:ascii="仿宋" w:hAnsi="仿宋" w:eastAsia="仿宋" w:cs="仿宋"/>
          <w:highlight w:val="none"/>
        </w:rPr>
        <w:t>为自然人的，应当由本人签字；</w:t>
      </w:r>
      <w:r>
        <w:rPr>
          <w:rFonts w:hint="eastAsia" w:ascii="仿宋" w:hAnsi="仿宋" w:eastAsia="仿宋" w:cs="仿宋"/>
          <w:highlight w:val="none"/>
          <w:lang w:eastAsia="zh-CN"/>
        </w:rPr>
        <w:t>投标人</w:t>
      </w:r>
      <w:r>
        <w:rPr>
          <w:rFonts w:hint="eastAsia" w:ascii="仿宋" w:hAnsi="仿宋" w:eastAsia="仿宋" w:cs="仿宋"/>
          <w:highlight w:val="none"/>
        </w:rPr>
        <w:t>为法人或者其他组织的，应当由法定代表人、主要负责人，或者其授权代表签字或者盖章，并加盖单位公章，公章不得以合同章或其他印章代替。</w:t>
      </w:r>
      <w:r>
        <w:rPr>
          <w:rFonts w:hint="eastAsia" w:ascii="仿宋" w:hAnsi="仿宋" w:eastAsia="仿宋" w:cs="仿宋"/>
          <w:highlight w:val="none"/>
          <w:lang w:eastAsia="zh-CN"/>
        </w:rPr>
        <w:t>投标人</w:t>
      </w:r>
      <w:r>
        <w:rPr>
          <w:rFonts w:hint="eastAsia" w:ascii="仿宋" w:hAnsi="仿宋" w:eastAsia="仿宋" w:cs="仿宋"/>
          <w:highlight w:val="none"/>
        </w:rPr>
        <w:t>委托代理人提出质疑的，应当同时提交</w:t>
      </w:r>
      <w:r>
        <w:rPr>
          <w:rFonts w:hint="eastAsia" w:ascii="仿宋" w:hAnsi="仿宋" w:eastAsia="仿宋" w:cs="仿宋"/>
          <w:highlight w:val="none"/>
          <w:lang w:eastAsia="zh-CN"/>
        </w:rPr>
        <w:t>投标人</w:t>
      </w:r>
      <w:r>
        <w:rPr>
          <w:rFonts w:hint="eastAsia" w:ascii="仿宋" w:hAnsi="仿宋" w:eastAsia="仿宋" w:cs="仿宋"/>
          <w:highlight w:val="none"/>
        </w:rPr>
        <w:t>签署的授权委托书。</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（4）在法定质疑期内，针对同一采购程序环节的质疑应当一次性提出。采购人、采购代理机构将在收到书面质疑后7个工作日内做出答复，并以书面形式通知质疑人和其他有关</w:t>
      </w:r>
      <w:r>
        <w:rPr>
          <w:rFonts w:hint="eastAsia" w:ascii="仿宋" w:hAnsi="仿宋" w:eastAsia="仿宋" w:cs="仿宋"/>
          <w:highlight w:val="none"/>
          <w:lang w:eastAsia="zh-CN"/>
        </w:rPr>
        <w:t>投标人</w:t>
      </w:r>
      <w:r>
        <w:rPr>
          <w:rFonts w:hint="eastAsia" w:ascii="仿宋" w:hAnsi="仿宋" w:eastAsia="仿宋" w:cs="仿宋"/>
          <w:highlight w:val="none"/>
        </w:rPr>
        <w:t>。</w:t>
      </w:r>
    </w:p>
    <w:p>
      <w:pPr>
        <w:autoSpaceDE w:val="0"/>
        <w:autoSpaceDN w:val="0"/>
        <w:adjustRightInd w:val="0"/>
        <w:snapToGrid w:val="0"/>
        <w:spacing w:line="360" w:lineRule="auto"/>
        <w:ind w:firstLine="480" w:firstLineChars="200"/>
        <w:outlineLvl w:val="9"/>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w:t>
      </w:r>
      <w:r>
        <w:rPr>
          <w:rFonts w:hint="eastAsia" w:ascii="仿宋" w:hAnsi="仿宋" w:eastAsia="仿宋" w:cs="仿宋"/>
          <w:bCs/>
          <w:color w:val="auto"/>
          <w:sz w:val="24"/>
          <w:szCs w:val="24"/>
          <w:highlight w:val="none"/>
          <w:lang w:val="en-US" w:eastAsia="zh-CN"/>
        </w:rPr>
        <w:t>5</w:t>
      </w:r>
      <w:r>
        <w:rPr>
          <w:rFonts w:hint="eastAsia" w:ascii="仿宋" w:hAnsi="仿宋" w:eastAsia="仿宋" w:cs="仿宋"/>
          <w:bCs/>
          <w:color w:val="auto"/>
          <w:sz w:val="24"/>
          <w:szCs w:val="24"/>
          <w:highlight w:val="none"/>
          <w:lang w:val="zh-CN"/>
        </w:rPr>
        <w:t>）符合要求的质疑，采购代理机构将予以受理并答复，具体联系方式如下：</w:t>
      </w:r>
    </w:p>
    <w:p>
      <w:pPr>
        <w:autoSpaceDE w:val="0"/>
        <w:autoSpaceDN w:val="0"/>
        <w:adjustRightInd w:val="0"/>
        <w:snapToGrid w:val="0"/>
        <w:spacing w:line="360" w:lineRule="auto"/>
        <w:ind w:firstLine="480" w:firstLineChars="200"/>
        <w:outlineLvl w:val="9"/>
        <w:rPr>
          <w:rFonts w:hint="default"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zh-CN"/>
        </w:rPr>
        <w:t>联系人：贺培文、</w:t>
      </w:r>
      <w:r>
        <w:rPr>
          <w:rFonts w:hint="eastAsia" w:ascii="仿宋" w:hAnsi="仿宋" w:eastAsia="仿宋" w:cs="仿宋"/>
          <w:highlight w:val="none"/>
          <w:lang w:eastAsia="zh-CN"/>
        </w:rPr>
        <w:t>郭晨、</w:t>
      </w:r>
      <w:r>
        <w:rPr>
          <w:rFonts w:hint="eastAsia" w:ascii="仿宋" w:hAnsi="仿宋" w:eastAsia="仿宋" w:cs="仿宋"/>
          <w:bCs/>
          <w:color w:val="auto"/>
          <w:sz w:val="24"/>
          <w:szCs w:val="24"/>
          <w:highlight w:val="none"/>
          <w:lang w:val="zh-CN"/>
        </w:rPr>
        <w:t>李纪旋、张亚娜</w:t>
      </w:r>
    </w:p>
    <w:p>
      <w:pPr>
        <w:autoSpaceDE w:val="0"/>
        <w:autoSpaceDN w:val="0"/>
        <w:adjustRightInd w:val="0"/>
        <w:snapToGrid w:val="0"/>
        <w:spacing w:line="360" w:lineRule="auto"/>
        <w:ind w:firstLine="480" w:firstLineChars="200"/>
        <w:outlineLvl w:val="9"/>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zh-CN"/>
        </w:rPr>
        <w:t>联系电话：029-</w:t>
      </w:r>
      <w:r>
        <w:rPr>
          <w:rFonts w:hint="eastAsia" w:ascii="仿宋" w:hAnsi="仿宋" w:eastAsia="仿宋" w:cs="仿宋"/>
          <w:bCs/>
          <w:color w:val="auto"/>
          <w:sz w:val="24"/>
          <w:szCs w:val="24"/>
          <w:highlight w:val="none"/>
        </w:rPr>
        <w:t>86253389</w:t>
      </w:r>
    </w:p>
    <w:p>
      <w:pPr>
        <w:autoSpaceDE w:val="0"/>
        <w:autoSpaceDN w:val="0"/>
        <w:adjustRightInd w:val="0"/>
        <w:snapToGrid w:val="0"/>
        <w:spacing w:line="360" w:lineRule="auto"/>
        <w:ind w:firstLine="480" w:firstLineChars="200"/>
        <w:outlineLvl w:val="9"/>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邮箱：</w:t>
      </w:r>
      <w:r>
        <w:rPr>
          <w:rFonts w:hint="eastAsia" w:ascii="仿宋" w:hAnsi="仿宋" w:eastAsia="仿宋" w:cs="仿宋"/>
          <w:bCs/>
          <w:color w:val="auto"/>
          <w:sz w:val="24"/>
          <w:szCs w:val="24"/>
          <w:highlight w:val="none"/>
          <w:lang w:val="en-US" w:eastAsia="zh-CN"/>
        </w:rPr>
        <w:t>2059407584</w:t>
      </w:r>
      <w:r>
        <w:rPr>
          <w:rFonts w:hint="eastAsia" w:ascii="仿宋" w:hAnsi="仿宋" w:eastAsia="仿宋" w:cs="仿宋"/>
          <w:bCs/>
          <w:color w:val="auto"/>
          <w:sz w:val="24"/>
          <w:szCs w:val="24"/>
          <w:highlight w:val="none"/>
        </w:rPr>
        <w:t>@qq.com</w:t>
      </w:r>
    </w:p>
    <w:p>
      <w:pPr>
        <w:autoSpaceDE w:val="0"/>
        <w:autoSpaceDN w:val="0"/>
        <w:adjustRightInd w:val="0"/>
        <w:snapToGrid w:val="0"/>
        <w:spacing w:line="360" w:lineRule="auto"/>
        <w:ind w:firstLine="480" w:firstLineChars="200"/>
        <w:outlineLvl w:val="9"/>
        <w:rPr>
          <w:rFonts w:ascii="仿宋" w:hAnsi="仿宋" w:eastAsia="仿宋" w:cs="仿宋"/>
          <w:bCs/>
          <w:color w:val="auto"/>
          <w:sz w:val="24"/>
          <w:szCs w:val="24"/>
          <w:highlight w:val="none"/>
          <w:lang w:val="zh-CN"/>
        </w:rPr>
      </w:pPr>
      <w:r>
        <w:rPr>
          <w:rFonts w:hint="eastAsia" w:ascii="仿宋" w:hAnsi="仿宋" w:eastAsia="仿宋" w:cs="仿宋"/>
          <w:bCs/>
          <w:color w:val="auto"/>
          <w:sz w:val="24"/>
          <w:szCs w:val="24"/>
          <w:highlight w:val="none"/>
          <w:lang w:val="zh-CN"/>
        </w:rPr>
        <w:t>地址：西安市经济技术开发区凤城十一路与文景路十字文景商务广场B座8层陕西笃信招标有限公司</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w:t>
      </w:r>
      <w:r>
        <w:rPr>
          <w:rFonts w:hint="eastAsia" w:ascii="仿宋" w:hAnsi="仿宋" w:eastAsia="仿宋" w:cs="仿宋"/>
          <w:highlight w:val="none"/>
          <w:lang w:val="en-US" w:eastAsia="zh-CN"/>
        </w:rPr>
        <w:t>6</w:t>
      </w:r>
      <w:r>
        <w:rPr>
          <w:rFonts w:hint="eastAsia" w:ascii="仿宋" w:hAnsi="仿宋" w:eastAsia="仿宋" w:cs="仿宋"/>
          <w:highlight w:val="none"/>
        </w:rPr>
        <w:t>）有下列情形之一的，属于无效质疑：</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① 对采购文件提出质疑的质疑人不是依法获取采购文件的潜在</w:t>
      </w:r>
      <w:r>
        <w:rPr>
          <w:rFonts w:hint="eastAsia" w:ascii="仿宋" w:hAnsi="仿宋" w:eastAsia="仿宋" w:cs="仿宋"/>
          <w:highlight w:val="none"/>
          <w:lang w:eastAsia="zh-CN"/>
        </w:rPr>
        <w:t>投标人</w:t>
      </w:r>
      <w:r>
        <w:rPr>
          <w:rFonts w:hint="eastAsia" w:ascii="仿宋" w:hAnsi="仿宋" w:eastAsia="仿宋" w:cs="仿宋"/>
          <w:highlight w:val="none"/>
        </w:rPr>
        <w:t>；对采购过程、中标结果提出质疑的质疑人不是参与本次政府采购项目的</w:t>
      </w:r>
      <w:r>
        <w:rPr>
          <w:rFonts w:hint="eastAsia" w:ascii="仿宋" w:hAnsi="仿宋" w:eastAsia="仿宋" w:cs="仿宋"/>
          <w:highlight w:val="none"/>
          <w:lang w:eastAsia="zh-CN"/>
        </w:rPr>
        <w:t>投标人</w:t>
      </w:r>
      <w:r>
        <w:rPr>
          <w:rFonts w:hint="eastAsia" w:ascii="仿宋" w:hAnsi="仿宋" w:eastAsia="仿宋" w:cs="仿宋"/>
          <w:highlight w:val="none"/>
        </w:rPr>
        <w:t>；</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② 超过法定期限或未以书面形式提出的；</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③ 缺乏必要的证明材料，或捏造事实、提供虚假材料，或以非法手段取得证明材料的；</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④ 质疑函没有合法有效的签字、盖章或委托授权书的（代理人提出质疑和投诉，应当提交</w:t>
      </w:r>
      <w:r>
        <w:rPr>
          <w:rFonts w:hint="eastAsia" w:ascii="仿宋" w:hAnsi="仿宋" w:eastAsia="仿宋" w:cs="仿宋"/>
          <w:highlight w:val="none"/>
          <w:lang w:eastAsia="zh-CN"/>
        </w:rPr>
        <w:t>投标人</w:t>
      </w:r>
      <w:r>
        <w:rPr>
          <w:rFonts w:hint="eastAsia" w:ascii="仿宋" w:hAnsi="仿宋" w:eastAsia="仿宋" w:cs="仿宋"/>
          <w:highlight w:val="none"/>
        </w:rPr>
        <w:t>签署的授权委托书）；</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⑤ 针对同一采购程序环节又提出其他质疑事项的，或质疑答复后就同一事项再次提出质疑的；</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⑥ 不符合法律、法规、规章和政府采购监管机构规定的其他条件的。</w:t>
      </w:r>
    </w:p>
    <w:p>
      <w:pPr>
        <w:pStyle w:val="106"/>
        <w:spacing w:line="360" w:lineRule="auto"/>
        <w:ind w:firstLine="482" w:firstLineChars="200"/>
        <w:jc w:val="both"/>
        <w:outlineLvl w:val="3"/>
        <w:rPr>
          <w:rFonts w:ascii="仿宋" w:eastAsia="仿宋" w:cs="仿宋"/>
          <w:b/>
          <w:bCs/>
          <w:sz w:val="24"/>
          <w:szCs w:val="24"/>
          <w:highlight w:val="none"/>
        </w:rPr>
      </w:pPr>
      <w:bookmarkStart w:id="53" w:name="_Toc25162"/>
      <w:bookmarkStart w:id="54" w:name="_Toc26229"/>
      <w:bookmarkStart w:id="55" w:name="_Toc1865"/>
      <w:bookmarkStart w:id="56" w:name="_Toc1554"/>
      <w:bookmarkStart w:id="57" w:name="_Toc27092"/>
      <w:bookmarkStart w:id="58" w:name="_Toc17088"/>
      <w:bookmarkStart w:id="59" w:name="_Toc7861"/>
      <w:bookmarkStart w:id="60" w:name="_Toc1034"/>
      <w:bookmarkStart w:id="61" w:name="_Toc23255"/>
      <w:bookmarkStart w:id="62" w:name="_Toc3727"/>
      <w:bookmarkStart w:id="63" w:name="_Toc10919"/>
      <w:bookmarkStart w:id="64" w:name="_Toc32391"/>
      <w:r>
        <w:rPr>
          <w:rFonts w:hint="eastAsia" w:ascii="仿宋" w:eastAsia="仿宋" w:cs="仿宋"/>
          <w:b/>
          <w:bCs/>
          <w:sz w:val="24"/>
          <w:szCs w:val="24"/>
          <w:highlight w:val="none"/>
        </w:rPr>
        <w:t>3．投诉</w:t>
      </w:r>
      <w:bookmarkEnd w:id="53"/>
      <w:bookmarkEnd w:id="54"/>
      <w:bookmarkEnd w:id="55"/>
      <w:bookmarkEnd w:id="56"/>
      <w:bookmarkEnd w:id="57"/>
      <w:bookmarkEnd w:id="58"/>
      <w:bookmarkEnd w:id="59"/>
      <w:bookmarkEnd w:id="60"/>
      <w:bookmarkEnd w:id="61"/>
      <w:bookmarkEnd w:id="62"/>
      <w:bookmarkEnd w:id="63"/>
      <w:bookmarkEnd w:id="64"/>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（1）质疑</w:t>
      </w:r>
      <w:r>
        <w:rPr>
          <w:rFonts w:hint="eastAsia" w:ascii="仿宋" w:hAnsi="仿宋" w:eastAsia="仿宋" w:cs="仿宋"/>
          <w:highlight w:val="none"/>
          <w:lang w:eastAsia="zh-CN"/>
        </w:rPr>
        <w:t>投标人</w:t>
      </w:r>
      <w:r>
        <w:rPr>
          <w:rFonts w:hint="eastAsia" w:ascii="仿宋" w:hAnsi="仿宋" w:eastAsia="仿宋" w:cs="仿宋"/>
          <w:highlight w:val="none"/>
        </w:rPr>
        <w:t>对采购人、采购代理机构的答复不满意，或者采购人、采购代理机构未在规定的时间内做出答复的，可以在答复期满后15个工作日内按照《政府采购质疑和投诉办法》（财政部94号令）相关规定向西安市财政局政府采购管理处提出投诉。</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w:t>
      </w:r>
      <w:r>
        <w:rPr>
          <w:rFonts w:hint="eastAsia" w:ascii="仿宋" w:hAnsi="仿宋" w:eastAsia="仿宋" w:cs="仿宋"/>
          <w:highlight w:val="none"/>
          <w:lang w:eastAsia="zh-CN"/>
        </w:rPr>
        <w:t>投标人</w:t>
      </w:r>
      <w:r>
        <w:rPr>
          <w:rFonts w:hint="eastAsia" w:ascii="仿宋" w:hAnsi="仿宋" w:eastAsia="仿宋" w:cs="仿宋"/>
          <w:highlight w:val="none"/>
        </w:rPr>
        <w:t>投诉的事项不得超出已质疑事项的范围。</w:t>
      </w:r>
      <w:r>
        <w:rPr>
          <w:rFonts w:hint="eastAsia" w:ascii="仿宋" w:hAnsi="仿宋" w:eastAsia="仿宋" w:cs="仿宋"/>
          <w:highlight w:val="none"/>
          <w:lang w:eastAsia="zh-CN"/>
        </w:rPr>
        <w:t>投标人</w:t>
      </w:r>
      <w:r>
        <w:rPr>
          <w:rFonts w:hint="eastAsia" w:ascii="仿宋" w:hAnsi="仿宋" w:eastAsia="仿宋" w:cs="仿宋"/>
          <w:highlight w:val="none"/>
        </w:rPr>
        <w:t>提出投诉时，应当提交投诉书和必要的证明材料，并按财政部《投诉书范本》给定的格式进行填写。</w:t>
      </w:r>
    </w:p>
    <w:p>
      <w:pPr>
        <w:pStyle w:val="106"/>
        <w:spacing w:line="360" w:lineRule="auto"/>
        <w:ind w:firstLine="482" w:firstLineChars="200"/>
        <w:jc w:val="both"/>
        <w:outlineLvl w:val="3"/>
        <w:rPr>
          <w:rFonts w:ascii="仿宋" w:eastAsia="仿宋" w:cs="仿宋"/>
          <w:sz w:val="24"/>
          <w:szCs w:val="24"/>
          <w:highlight w:val="none"/>
        </w:rPr>
      </w:pPr>
      <w:bookmarkStart w:id="65" w:name="_Toc15085"/>
      <w:bookmarkStart w:id="66" w:name="_Toc24710"/>
      <w:bookmarkStart w:id="67" w:name="_Toc24295"/>
      <w:bookmarkStart w:id="68" w:name="_Toc29970"/>
      <w:bookmarkStart w:id="69" w:name="_Toc7415"/>
      <w:bookmarkStart w:id="70" w:name="_Toc27015"/>
      <w:bookmarkStart w:id="71" w:name="_Toc29661"/>
      <w:bookmarkStart w:id="72" w:name="_Toc1146"/>
      <w:bookmarkStart w:id="73" w:name="_Toc24135"/>
      <w:bookmarkStart w:id="74" w:name="_Toc13217"/>
      <w:bookmarkStart w:id="75" w:name="_Toc21266"/>
      <w:bookmarkStart w:id="76" w:name="_Toc14601"/>
      <w:r>
        <w:rPr>
          <w:rFonts w:hint="eastAsia" w:ascii="仿宋" w:eastAsia="仿宋" w:cs="仿宋"/>
          <w:b/>
          <w:bCs/>
          <w:sz w:val="24"/>
          <w:szCs w:val="24"/>
          <w:highlight w:val="none"/>
        </w:rPr>
        <w:t>4．恶意质疑、投诉的法律后果</w:t>
      </w:r>
      <w:bookmarkEnd w:id="65"/>
      <w:bookmarkEnd w:id="66"/>
      <w:bookmarkEnd w:id="67"/>
      <w:bookmarkEnd w:id="68"/>
      <w:bookmarkEnd w:id="69"/>
      <w:bookmarkEnd w:id="70"/>
      <w:bookmarkEnd w:id="71"/>
      <w:bookmarkEnd w:id="72"/>
      <w:bookmarkEnd w:id="73"/>
      <w:bookmarkEnd w:id="74"/>
      <w:bookmarkEnd w:id="75"/>
      <w:bookmarkEnd w:id="76"/>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（1）对捏造事实、提供虚假材料进行质疑、投诉的行为予以严肃处理：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政府采购质疑和投诉办法》（财政部94号令）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（2）对捏造事实诬告陷害他人、诽谤他人的法律适用：</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《中华人民共和国刑法》第243条【诬告陷害罪】捏造事实诬告陷害他人，意图使他人受刑事追究，情节严重的，处三年以下有期徒刑、拘役或者管制；造成严重后果的，处三年以上十年以下有期徒刑。</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《中华人民共和国刑法》第246条【侮辱罪、诽谤罪】以暴力或者其他方法公然侮辱他人或者捏造事实诽谤他人，情节严重的，处三年以下有期徒刑、拘役、管制或者剥夺政治权利。</w:t>
      </w:r>
    </w:p>
    <w:p>
      <w:pPr>
        <w:pStyle w:val="107"/>
        <w:spacing w:before="0" w:beforeLines="0" w:after="0" w:afterLines="0" w:line="360" w:lineRule="auto"/>
        <w:ind w:firstLine="482"/>
        <w:outlineLvl w:val="2"/>
        <w:rPr>
          <w:rFonts w:ascii="仿宋" w:eastAsia="仿宋" w:cs="仿宋"/>
          <w:sz w:val="24"/>
          <w:szCs w:val="24"/>
          <w:highlight w:val="none"/>
        </w:rPr>
      </w:pPr>
      <w:bookmarkStart w:id="77" w:name="_Toc8214"/>
      <w:bookmarkStart w:id="78" w:name="_Toc21846"/>
      <w:r>
        <w:rPr>
          <w:rFonts w:hint="eastAsia" w:ascii="仿宋" w:eastAsia="仿宋" w:cs="仿宋"/>
          <w:sz w:val="24"/>
          <w:szCs w:val="24"/>
          <w:highlight w:val="none"/>
        </w:rPr>
        <w:t>（三）关于保证金</w:t>
      </w:r>
      <w:bookmarkEnd w:id="77"/>
      <w:bookmarkEnd w:id="78"/>
    </w:p>
    <w:p>
      <w:pPr>
        <w:pStyle w:val="106"/>
        <w:spacing w:line="360" w:lineRule="auto"/>
        <w:ind w:firstLine="482" w:firstLineChars="200"/>
        <w:jc w:val="both"/>
        <w:outlineLvl w:val="3"/>
        <w:rPr>
          <w:rFonts w:ascii="仿宋" w:eastAsia="仿宋" w:cs="仿宋"/>
          <w:b/>
          <w:bCs/>
          <w:sz w:val="24"/>
          <w:szCs w:val="24"/>
          <w:highlight w:val="none"/>
        </w:rPr>
      </w:pPr>
      <w:bookmarkStart w:id="79" w:name="_Toc15225"/>
      <w:bookmarkStart w:id="80" w:name="_Toc26952"/>
      <w:bookmarkStart w:id="81" w:name="_Toc2174"/>
      <w:bookmarkStart w:id="82" w:name="_Toc31261"/>
      <w:bookmarkStart w:id="83" w:name="_Toc28580"/>
      <w:bookmarkStart w:id="84" w:name="_Toc11381"/>
      <w:bookmarkStart w:id="85" w:name="_Toc8190"/>
      <w:bookmarkStart w:id="86" w:name="_Toc907"/>
      <w:bookmarkStart w:id="87" w:name="_Toc15336"/>
      <w:bookmarkStart w:id="88" w:name="_Toc6598"/>
      <w:bookmarkStart w:id="89" w:name="_Toc1957"/>
      <w:bookmarkStart w:id="90" w:name="_Toc21429"/>
      <w:r>
        <w:rPr>
          <w:rFonts w:hint="eastAsia" w:ascii="仿宋" w:eastAsia="仿宋" w:cs="仿宋"/>
          <w:b/>
          <w:bCs/>
          <w:sz w:val="24"/>
          <w:szCs w:val="24"/>
          <w:highlight w:val="none"/>
        </w:rPr>
        <w:t>1．西安市政府采购信用担保及信用融资政策</w:t>
      </w:r>
      <w:bookmarkEnd w:id="79"/>
      <w:bookmarkEnd w:id="80"/>
      <w:bookmarkEnd w:id="81"/>
      <w:bookmarkEnd w:id="82"/>
      <w:bookmarkEnd w:id="83"/>
      <w:bookmarkEnd w:id="84"/>
      <w:bookmarkEnd w:id="85"/>
      <w:bookmarkEnd w:id="86"/>
      <w:bookmarkEnd w:id="87"/>
      <w:bookmarkEnd w:id="88"/>
      <w:bookmarkEnd w:id="89"/>
      <w:bookmarkEnd w:id="90"/>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为发挥政府采购促进中小企业发展的政策功能，西安市财政局制定了《西安市政府采购信用担保及信用融资工作实施方案（试行）》（市财发〔2014〕167号，以下简称《实施方案》），为参与西安市市级政府采购项目的</w:t>
      </w:r>
      <w:r>
        <w:rPr>
          <w:rFonts w:hint="eastAsia" w:ascii="仿宋" w:hAnsi="仿宋" w:eastAsia="仿宋" w:cs="仿宋"/>
          <w:highlight w:val="none"/>
          <w:lang w:eastAsia="zh-CN"/>
        </w:rPr>
        <w:t>投标人</w:t>
      </w:r>
      <w:r>
        <w:rPr>
          <w:rFonts w:hint="eastAsia" w:ascii="仿宋" w:hAnsi="仿宋" w:eastAsia="仿宋" w:cs="仿宋"/>
          <w:highlight w:val="none"/>
        </w:rPr>
        <w:t>提供政府采购信用担保和融资服务。</w:t>
      </w:r>
      <w:r>
        <w:rPr>
          <w:rFonts w:hint="eastAsia" w:ascii="仿宋" w:hAnsi="仿宋" w:eastAsia="仿宋" w:cs="仿宋"/>
          <w:highlight w:val="none"/>
          <w:lang w:eastAsia="zh-CN"/>
        </w:rPr>
        <w:t>投标人</w:t>
      </w:r>
      <w:r>
        <w:rPr>
          <w:rFonts w:hint="eastAsia" w:ascii="仿宋" w:hAnsi="仿宋" w:eastAsia="仿宋" w:cs="仿宋"/>
          <w:highlight w:val="none"/>
        </w:rPr>
        <w:t>在交纳投标保证金、履约保证金时可自愿选择通过担保函的形式交纳，</w:t>
      </w:r>
      <w:r>
        <w:rPr>
          <w:rFonts w:hint="eastAsia" w:ascii="仿宋" w:hAnsi="仿宋" w:eastAsia="仿宋" w:cs="仿宋"/>
          <w:highlight w:val="none"/>
          <w:lang w:eastAsia="zh-CN"/>
        </w:rPr>
        <w:t>投标人</w:t>
      </w:r>
      <w:r>
        <w:rPr>
          <w:rFonts w:hint="eastAsia" w:ascii="仿宋" w:hAnsi="仿宋" w:eastAsia="仿宋" w:cs="仿宋"/>
          <w:highlight w:val="none"/>
        </w:rPr>
        <w:t>违约，开具担保函单位承担连带责任。</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为发挥政府采购促进中小企业发展的政策功能，进一步做好政府采购信用担保及信用融资相关工作，2015年西安市财政局先后发布了《关于贯彻落实〈西安市政府采购信用担保及信用融资工作实施方案（试行）〉有关事宜的通知》和《关于进一步做好政府采购信用担保及信用融资工作有关事宜的通知》。2017年西安市财政局对合作机构名单进行了调整，详见《2017年西安市政府采购信用担保及信用融资合作机构联系名单》（以下简称合作机构名单）。</w:t>
      </w:r>
    </w:p>
    <w:p>
      <w:pPr>
        <w:pStyle w:val="106"/>
        <w:spacing w:line="360" w:lineRule="auto"/>
        <w:ind w:firstLine="482" w:firstLineChars="200"/>
        <w:jc w:val="both"/>
        <w:outlineLvl w:val="3"/>
        <w:rPr>
          <w:rFonts w:ascii="仿宋" w:eastAsia="仿宋" w:cs="仿宋"/>
          <w:b/>
          <w:bCs/>
          <w:sz w:val="24"/>
          <w:szCs w:val="24"/>
          <w:highlight w:val="none"/>
        </w:rPr>
      </w:pPr>
      <w:bookmarkStart w:id="91" w:name="_Toc10160"/>
      <w:bookmarkStart w:id="92" w:name="_Toc8345"/>
      <w:bookmarkStart w:id="93" w:name="_Toc28245"/>
      <w:bookmarkStart w:id="94" w:name="_Toc7484"/>
      <w:bookmarkStart w:id="95" w:name="_Toc32569"/>
      <w:bookmarkStart w:id="96" w:name="_Toc14390"/>
      <w:bookmarkStart w:id="97" w:name="_Toc27651"/>
      <w:bookmarkStart w:id="98" w:name="_Toc18896"/>
      <w:bookmarkStart w:id="99" w:name="_Toc10574"/>
      <w:bookmarkStart w:id="100" w:name="_Toc29146"/>
      <w:bookmarkStart w:id="101" w:name="_Toc18269"/>
      <w:bookmarkStart w:id="102" w:name="_Toc1002"/>
      <w:r>
        <w:rPr>
          <w:rFonts w:hint="eastAsia" w:ascii="仿宋" w:eastAsia="仿宋" w:cs="仿宋"/>
          <w:b/>
          <w:bCs/>
          <w:sz w:val="24"/>
          <w:szCs w:val="24"/>
          <w:highlight w:val="none"/>
        </w:rPr>
        <w:t>2．投标保证金</w:t>
      </w:r>
      <w:bookmarkEnd w:id="91"/>
      <w:bookmarkEnd w:id="92"/>
      <w:bookmarkEnd w:id="93"/>
      <w:bookmarkEnd w:id="94"/>
      <w:bookmarkEnd w:id="95"/>
      <w:bookmarkEnd w:id="96"/>
      <w:bookmarkEnd w:id="97"/>
      <w:bookmarkEnd w:id="98"/>
      <w:bookmarkEnd w:id="99"/>
      <w:bookmarkEnd w:id="100"/>
      <w:bookmarkEnd w:id="101"/>
      <w:bookmarkEnd w:id="102"/>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按照西安市财政局《关于促进政府采购公平竞争优化营商环境的通知》第三条规定，</w:t>
      </w:r>
      <w:r>
        <w:rPr>
          <w:rFonts w:hint="eastAsia" w:ascii="仿宋" w:hAnsi="仿宋" w:eastAsia="仿宋" w:cs="仿宋"/>
          <w:b/>
          <w:bCs/>
          <w:highlight w:val="none"/>
        </w:rPr>
        <w:t>本项目免交投标保证金</w:t>
      </w:r>
      <w:r>
        <w:rPr>
          <w:rFonts w:hint="eastAsia" w:ascii="仿宋" w:hAnsi="仿宋" w:eastAsia="仿宋" w:cs="仿宋"/>
          <w:highlight w:val="none"/>
        </w:rPr>
        <w:t>。</w:t>
      </w:r>
    </w:p>
    <w:p>
      <w:pPr>
        <w:pStyle w:val="106"/>
        <w:spacing w:line="360" w:lineRule="auto"/>
        <w:ind w:firstLine="482" w:firstLineChars="200"/>
        <w:jc w:val="both"/>
        <w:outlineLvl w:val="3"/>
        <w:rPr>
          <w:rFonts w:ascii="仿宋" w:eastAsia="仿宋" w:cs="仿宋"/>
          <w:b/>
          <w:bCs/>
          <w:sz w:val="24"/>
          <w:szCs w:val="24"/>
          <w:highlight w:val="none"/>
        </w:rPr>
      </w:pPr>
      <w:bookmarkStart w:id="103" w:name="_Toc9029"/>
      <w:bookmarkStart w:id="104" w:name="_Toc12225"/>
      <w:bookmarkStart w:id="105" w:name="_Toc14985"/>
      <w:bookmarkStart w:id="106" w:name="_Toc15963"/>
      <w:bookmarkStart w:id="107" w:name="_Toc18758"/>
      <w:bookmarkStart w:id="108" w:name="_Toc30141"/>
      <w:bookmarkStart w:id="109" w:name="_Toc13951"/>
      <w:bookmarkStart w:id="110" w:name="_Toc26013"/>
      <w:bookmarkStart w:id="111" w:name="_Toc10821"/>
      <w:bookmarkStart w:id="112" w:name="_Toc29314"/>
      <w:bookmarkStart w:id="113" w:name="_Toc7054"/>
      <w:bookmarkStart w:id="114" w:name="_Toc32527"/>
      <w:r>
        <w:rPr>
          <w:rFonts w:hint="eastAsia" w:ascii="仿宋" w:eastAsia="仿宋" w:cs="仿宋"/>
          <w:b/>
          <w:bCs/>
          <w:sz w:val="24"/>
          <w:szCs w:val="24"/>
          <w:highlight w:val="none"/>
        </w:rPr>
        <w:t>3．履约保证金</w:t>
      </w:r>
      <w:bookmarkEnd w:id="103"/>
      <w:bookmarkEnd w:id="104"/>
      <w:bookmarkEnd w:id="105"/>
      <w:bookmarkEnd w:id="106"/>
      <w:bookmarkEnd w:id="107"/>
      <w:bookmarkEnd w:id="108"/>
      <w:bookmarkEnd w:id="109"/>
      <w:bookmarkEnd w:id="110"/>
      <w:bookmarkEnd w:id="111"/>
      <w:bookmarkEnd w:id="112"/>
      <w:bookmarkEnd w:id="113"/>
      <w:bookmarkEnd w:id="114"/>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（1）交纳履约保证金</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招标文件要求</w:t>
      </w:r>
      <w:r>
        <w:rPr>
          <w:rFonts w:hint="eastAsia" w:ascii="仿宋" w:hAnsi="仿宋" w:eastAsia="仿宋" w:cs="仿宋"/>
          <w:highlight w:val="none"/>
          <w:lang w:eastAsia="zh-CN"/>
        </w:rPr>
        <w:t>投标人</w:t>
      </w:r>
      <w:r>
        <w:rPr>
          <w:rFonts w:hint="eastAsia" w:ascii="仿宋" w:hAnsi="仿宋" w:eastAsia="仿宋" w:cs="仿宋"/>
          <w:highlight w:val="none"/>
        </w:rPr>
        <w:t>提交履约保证金的，</w:t>
      </w:r>
      <w:r>
        <w:rPr>
          <w:rFonts w:hint="eastAsia" w:ascii="仿宋" w:hAnsi="仿宋" w:eastAsia="仿宋" w:cs="仿宋"/>
          <w:highlight w:val="none"/>
          <w:lang w:eastAsia="zh-CN"/>
        </w:rPr>
        <w:t>投标人</w:t>
      </w:r>
      <w:r>
        <w:rPr>
          <w:rFonts w:hint="eastAsia" w:ascii="仿宋" w:hAnsi="仿宋" w:eastAsia="仿宋" w:cs="仿宋"/>
          <w:highlight w:val="none"/>
        </w:rPr>
        <w:t>可通过支票、本票、汇票、网上银行支付等非现金形式交纳，也可通过履约担保函（包含纸质保函、电子保函）形式提交，其中采用纸质保函的，应当提交保函原件；采用电子保函的，可登录西安市公共资源交易平台〖首页·〉电子交易平台·〉陕西政府采购交易系统·〉企业端〗，登录后切换到〖我的项目〗模块下，即可选择电子履约保函申请（点击申请后系统将自动跳转至电子保函业务平台，选择对应金融机构后，按要求填写相应信息进行申请），</w:t>
      </w:r>
      <w:r>
        <w:rPr>
          <w:rFonts w:hint="eastAsia" w:ascii="仿宋" w:hAnsi="仿宋" w:eastAsia="仿宋" w:cs="仿宋"/>
          <w:b/>
          <w:bCs/>
          <w:highlight w:val="none"/>
        </w:rPr>
        <w:t>本项目免交履约保证金。</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（2）采用履约保函形式时应注意以下事项：</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① 履约保函的受益人为采购人，</w:t>
      </w:r>
      <w:r>
        <w:rPr>
          <w:rFonts w:hint="eastAsia" w:ascii="仿宋" w:hAnsi="仿宋" w:eastAsia="仿宋" w:cs="仿宋"/>
          <w:highlight w:val="none"/>
          <w:lang w:eastAsia="zh-CN"/>
        </w:rPr>
        <w:t>投标人</w:t>
      </w:r>
      <w:r>
        <w:rPr>
          <w:rFonts w:hint="eastAsia" w:ascii="仿宋" w:hAnsi="仿宋" w:eastAsia="仿宋" w:cs="仿宋"/>
          <w:highlight w:val="none"/>
        </w:rPr>
        <w:t>未能按合同规定履行其义务时，采购人有权从履约保证金中取得补偿。</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② 履约保函的内容包括但不限于保函申请人、项目名称（如分标段，还应写明所投标段）、担保金额、保函有效期（履约保函的有效期至少应覆盖至合同验收之日，履约保函有效期不足的，</w:t>
      </w:r>
      <w:r>
        <w:rPr>
          <w:rFonts w:hint="eastAsia" w:ascii="仿宋" w:hAnsi="仿宋" w:eastAsia="仿宋" w:cs="仿宋"/>
          <w:highlight w:val="none"/>
          <w:lang w:eastAsia="zh-CN"/>
        </w:rPr>
        <w:t>投标人</w:t>
      </w:r>
      <w:r>
        <w:rPr>
          <w:rFonts w:hint="eastAsia" w:ascii="仿宋" w:hAnsi="仿宋" w:eastAsia="仿宋" w:cs="仿宋"/>
          <w:highlight w:val="none"/>
        </w:rPr>
        <w:t>应向履约保函签发机构办理担保续期手续）；</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③ 担保金额不少于《投标邀请函》中规定的履约保证金交纳金额；</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④ 保函申请人须与</w:t>
      </w:r>
      <w:r>
        <w:rPr>
          <w:rFonts w:hint="eastAsia" w:ascii="仿宋" w:hAnsi="仿宋" w:eastAsia="仿宋" w:cs="仿宋"/>
          <w:highlight w:val="none"/>
          <w:lang w:eastAsia="zh-CN"/>
        </w:rPr>
        <w:t>投标人</w:t>
      </w:r>
      <w:r>
        <w:rPr>
          <w:rFonts w:hint="eastAsia" w:ascii="仿宋" w:hAnsi="仿宋" w:eastAsia="仿宋" w:cs="仿宋"/>
          <w:highlight w:val="none"/>
        </w:rPr>
        <w:t>名称一致。若</w:t>
      </w:r>
      <w:r>
        <w:rPr>
          <w:rFonts w:hint="eastAsia" w:ascii="仿宋" w:hAnsi="仿宋" w:eastAsia="仿宋" w:cs="仿宋"/>
          <w:highlight w:val="none"/>
          <w:lang w:eastAsia="zh-CN"/>
        </w:rPr>
        <w:t>投标人</w:t>
      </w:r>
      <w:r>
        <w:rPr>
          <w:rFonts w:hint="eastAsia" w:ascii="仿宋" w:hAnsi="仿宋" w:eastAsia="仿宋" w:cs="仿宋"/>
          <w:highlight w:val="none"/>
        </w:rPr>
        <w:t>为联合体形式，原则上可由联合体任意一方或多方作为保函申请人，然而对于电子保函，目前只能由下载电子招标文件的一方作为保函申请人。</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（3）退还履约保证金</w:t>
      </w:r>
    </w:p>
    <w:p>
      <w:pPr>
        <w:spacing w:line="360" w:lineRule="auto"/>
        <w:ind w:firstLine="480" w:firstLineChars="200"/>
        <w:jc w:val="both"/>
        <w:rPr>
          <w:rFonts w:hint="eastAsia" w:ascii="仿宋" w:hAnsi="仿宋" w:eastAsia="仿宋" w:cs="仿宋"/>
          <w:kern w:val="0"/>
          <w:sz w:val="24"/>
          <w:szCs w:val="24"/>
          <w:highlight w:val="none"/>
          <w:lang w:eastAsia="zh-CN"/>
        </w:rPr>
      </w:pPr>
      <w:bookmarkStart w:id="115" w:name="_Toc8446"/>
      <w:r>
        <w:rPr>
          <w:rFonts w:hint="eastAsia" w:ascii="仿宋" w:hAnsi="仿宋" w:eastAsia="仿宋" w:cs="仿宋"/>
          <w:highlight w:val="none"/>
        </w:rPr>
        <w:t>①</w:t>
      </w:r>
      <w:r>
        <w:rPr>
          <w:rFonts w:hint="eastAsia" w:ascii="仿宋" w:hAnsi="仿宋" w:eastAsia="仿宋" w:cs="仿宋"/>
          <w:kern w:val="0"/>
          <w:sz w:val="24"/>
          <w:szCs w:val="24"/>
          <w:highlight w:val="none"/>
        </w:rPr>
        <w:t>保证期为中标（成交）通知书到达中标投标人之日起至项目质保期结束日</w:t>
      </w:r>
      <w:r>
        <w:rPr>
          <w:rFonts w:hint="eastAsia" w:ascii="仿宋" w:hAnsi="仿宋" w:eastAsia="仿宋" w:cs="仿宋"/>
          <w:kern w:val="0"/>
          <w:sz w:val="24"/>
          <w:szCs w:val="24"/>
          <w:highlight w:val="none"/>
          <w:lang w:eastAsia="zh-CN"/>
        </w:rPr>
        <w:t>。</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②</w:t>
      </w:r>
      <w:r>
        <w:rPr>
          <w:rFonts w:hint="eastAsia" w:ascii="仿宋" w:hAnsi="仿宋" w:eastAsia="仿宋" w:cs="仿宋"/>
          <w:kern w:val="0"/>
          <w:sz w:val="24"/>
          <w:szCs w:val="24"/>
          <w:highlight w:val="none"/>
        </w:rPr>
        <w:t>保证期满投标人如约履行合同的，采购人在合同服务期结束之日起30日内退还履约保证金（无息）</w:t>
      </w:r>
      <w:r>
        <w:rPr>
          <w:rFonts w:hint="eastAsia" w:ascii="仿宋" w:hAnsi="仿宋" w:eastAsia="仿宋" w:cs="仿宋"/>
          <w:highlight w:val="none"/>
        </w:rPr>
        <w:t>。</w:t>
      </w:r>
    </w:p>
    <w:p>
      <w:pPr>
        <w:pStyle w:val="107"/>
        <w:spacing w:before="0" w:beforeLines="0" w:after="0" w:afterLines="0" w:line="360" w:lineRule="auto"/>
        <w:ind w:firstLine="482"/>
        <w:outlineLvl w:val="2"/>
        <w:rPr>
          <w:rFonts w:ascii="仿宋" w:eastAsia="仿宋" w:cs="仿宋"/>
          <w:sz w:val="24"/>
          <w:szCs w:val="24"/>
          <w:highlight w:val="none"/>
        </w:rPr>
      </w:pPr>
      <w:bookmarkStart w:id="116" w:name="_Toc869"/>
      <w:r>
        <w:rPr>
          <w:rFonts w:hint="eastAsia" w:ascii="仿宋" w:eastAsia="仿宋" w:cs="仿宋"/>
          <w:sz w:val="24"/>
          <w:szCs w:val="24"/>
          <w:highlight w:val="none"/>
        </w:rPr>
        <w:t>（四）关于政府采购政策</w:t>
      </w:r>
      <w:bookmarkEnd w:id="115"/>
      <w:bookmarkEnd w:id="116"/>
    </w:p>
    <w:p>
      <w:pPr>
        <w:pStyle w:val="106"/>
        <w:spacing w:line="360" w:lineRule="auto"/>
        <w:ind w:firstLine="482" w:firstLineChars="200"/>
        <w:jc w:val="both"/>
        <w:outlineLvl w:val="3"/>
        <w:rPr>
          <w:rFonts w:ascii="仿宋" w:eastAsia="仿宋" w:cs="仿宋"/>
          <w:sz w:val="24"/>
          <w:szCs w:val="24"/>
          <w:highlight w:val="none"/>
        </w:rPr>
      </w:pPr>
      <w:bookmarkStart w:id="117" w:name="_Toc26829"/>
      <w:bookmarkStart w:id="118" w:name="_Toc8853"/>
      <w:bookmarkStart w:id="119" w:name="_Toc898"/>
      <w:bookmarkStart w:id="120" w:name="_Toc11519"/>
      <w:bookmarkStart w:id="121" w:name="_Toc24773"/>
      <w:bookmarkStart w:id="122" w:name="_Toc31703"/>
      <w:bookmarkStart w:id="123" w:name="_Toc3688"/>
      <w:bookmarkStart w:id="124" w:name="_Toc25894"/>
      <w:bookmarkStart w:id="125" w:name="_Toc14"/>
      <w:bookmarkStart w:id="126" w:name="_Toc9498"/>
      <w:bookmarkStart w:id="127" w:name="_Toc13574"/>
      <w:bookmarkStart w:id="128" w:name="_Toc21243"/>
      <w:r>
        <w:rPr>
          <w:rFonts w:hint="eastAsia" w:ascii="仿宋" w:eastAsia="仿宋" w:cs="仿宋"/>
          <w:b/>
          <w:bCs/>
          <w:sz w:val="24"/>
          <w:szCs w:val="24"/>
          <w:highlight w:val="none"/>
        </w:rPr>
        <w:t>1．对中小企业、监狱企业、残疾人福利性单位的优惠政策</w:t>
      </w:r>
      <w:bookmarkEnd w:id="117"/>
      <w:bookmarkEnd w:id="118"/>
      <w:bookmarkEnd w:id="119"/>
      <w:bookmarkEnd w:id="120"/>
      <w:bookmarkEnd w:id="121"/>
      <w:bookmarkEnd w:id="122"/>
      <w:bookmarkEnd w:id="123"/>
      <w:bookmarkEnd w:id="124"/>
      <w:bookmarkEnd w:id="125"/>
      <w:bookmarkEnd w:id="126"/>
      <w:bookmarkEnd w:id="127"/>
      <w:bookmarkEnd w:id="128"/>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根据《政府采购促进中小企业发展管理办法》（财库〔2020〕46号）的有关规定，提供小微企业制造的货物、承建的工程或者承接的服务（不包括使用大型、中型企业商号或者注册商标的货物）参与政府采购活动时对小型和微型企业产品的报价给予10-20%的扣除（实际价格扣除比例以本章《评审要素及分值一览表》中的具体规定为准），用扣除后的价格参加评审。同时，依据该办法第四条第二款规定在货物采购项目中，</w:t>
      </w:r>
      <w:r>
        <w:rPr>
          <w:rFonts w:hint="eastAsia" w:ascii="仿宋" w:hAnsi="仿宋" w:eastAsia="仿宋" w:cs="仿宋"/>
          <w:highlight w:val="none"/>
          <w:lang w:eastAsia="zh-CN"/>
        </w:rPr>
        <w:t>投标人</w:t>
      </w:r>
      <w:r>
        <w:rPr>
          <w:rFonts w:hint="eastAsia" w:ascii="仿宋" w:hAnsi="仿宋" w:eastAsia="仿宋" w:cs="仿宋"/>
          <w:highlight w:val="none"/>
        </w:rPr>
        <w:t>提供的货物既有中小企业制造货物，也有大型企业制造货物的，不享受中小企业扶持政策。</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（2）根据财政部、司法部联合下发的《关于政府采购支持监狱企业发展有关问题的通知》（财库〔2014〕68号）的规定，监狱企业视同小型、微型企业。</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根据财政部、民政部、中国残疾人联合会下发的《关于促进残疾人就业政府采购政策的通知》（财库〔2017〕141号）的规定，残疾人福利性单位提供本单位制造的货物、承建的工程或者承接的服务（以下简称产品），或者提供其他残疾人福利性单位制造的货物（不包括使用非残疾人福利性单位注册商标的货物）参与政府采购活动时，视同小型、微型企业，享受预留份额、评审中价格扣除等促进中小企业发展的政府采购政策。残疾人福利性单位属于小型、微型企业的，不重复享受政策。</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参加政府采购活动的中小企业、监狱企业、残疾人福利性单位应根据企业性质分别提供《中小企业声明函》\《监狱企业证明函》\《残疾人福利性单位声明函》。其中，《监狱企业证明函》应由省级以上监狱管理局、戒毒管理局（含新疆生产建设兵团）出具。未提供上述声明函\证明函的，不能享受招标文件规定的价格扣除，但不影响投标文件的有效性。</w:t>
      </w:r>
    </w:p>
    <w:p>
      <w:pPr>
        <w:pStyle w:val="106"/>
        <w:spacing w:line="360" w:lineRule="auto"/>
        <w:ind w:firstLine="482" w:firstLineChars="200"/>
        <w:jc w:val="both"/>
        <w:outlineLvl w:val="3"/>
        <w:rPr>
          <w:rFonts w:ascii="仿宋" w:eastAsia="仿宋" w:cs="仿宋"/>
          <w:b/>
          <w:bCs/>
          <w:sz w:val="24"/>
          <w:szCs w:val="24"/>
          <w:highlight w:val="none"/>
        </w:rPr>
      </w:pPr>
      <w:bookmarkStart w:id="129" w:name="_Toc132"/>
      <w:bookmarkStart w:id="130" w:name="_Toc14898"/>
      <w:bookmarkStart w:id="131" w:name="_Toc8940"/>
      <w:bookmarkStart w:id="132" w:name="_Toc6544"/>
      <w:bookmarkStart w:id="133" w:name="_Toc22573"/>
      <w:bookmarkStart w:id="134" w:name="_Toc11005"/>
      <w:bookmarkStart w:id="135" w:name="_Toc28510"/>
      <w:bookmarkStart w:id="136" w:name="_Toc17610"/>
      <w:bookmarkStart w:id="137" w:name="_Toc13412"/>
      <w:bookmarkStart w:id="138" w:name="_Toc1819"/>
      <w:bookmarkStart w:id="139" w:name="_Toc8450"/>
      <w:bookmarkStart w:id="140" w:name="_Toc29773"/>
      <w:r>
        <w:rPr>
          <w:rFonts w:hint="eastAsia" w:ascii="仿宋" w:eastAsia="仿宋" w:cs="仿宋"/>
          <w:b/>
          <w:bCs/>
          <w:sz w:val="24"/>
          <w:szCs w:val="24"/>
          <w:highlight w:val="none"/>
        </w:rPr>
        <w:t>2．节能、环保产品采购政策</w:t>
      </w:r>
      <w:bookmarkEnd w:id="129"/>
      <w:bookmarkEnd w:id="130"/>
      <w:bookmarkEnd w:id="131"/>
      <w:bookmarkEnd w:id="132"/>
      <w:bookmarkEnd w:id="133"/>
      <w:bookmarkEnd w:id="134"/>
      <w:bookmarkEnd w:id="135"/>
      <w:bookmarkEnd w:id="136"/>
      <w:bookmarkEnd w:id="137"/>
      <w:bookmarkEnd w:id="138"/>
      <w:bookmarkEnd w:id="139"/>
      <w:bookmarkEnd w:id="140"/>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根据财政部、发展改革委、生态环境部、市场监管总局《关于调整优化节能产品、环境标志产品政府采购执行机制的通知》（财库〔2019〕9号）规定“对政府采购节能产品、环境标志产品实施品目清单管理”。采购人拟采购的产品属于品目清单范围的，依据国家确定的认证机构出具的、处于有效期之内的节能产品、环境标志产品认证证书，对获得证书的产品实施政府优先采购或强制采购。</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对于已列入品目清单的产品类别，采购人可在采购需求中提出更高的节约资源和保护环境要求，对符合条件的获证产品给予优先待遇。对于未列入品目清单的产品类别，鼓励采购人综合考虑节能、节水、环保、循环、低碳、再生、有机等因素，参考相关国家标准、行业标准或团体标准，在采购需求中提出相关绿色采购要求，促进绿色产品推广应用。</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（3）《节能产品政府采购品目清单》见财政部、发展改革委《关于印发节能产品政府采购品目清单的通知》（财库〔2019〕19号）附件。</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（4）《环境标志产品政府采购品目清单》见财政部、生态环境部《关于印发环境标志产品政府采购品目清单的通知》（财库〔2019〕18号）附件。</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（5）“国家确定的认证机构”名单见市场监管总局《关于发布参与实施政府采购节能产品、环境标志产品认证机构名录的公告》（2019年第16号）。</w:t>
      </w:r>
    </w:p>
    <w:p>
      <w:pPr>
        <w:pStyle w:val="106"/>
        <w:spacing w:line="360" w:lineRule="auto"/>
        <w:ind w:firstLine="482" w:firstLineChars="200"/>
        <w:jc w:val="both"/>
        <w:outlineLvl w:val="3"/>
        <w:rPr>
          <w:rFonts w:ascii="仿宋" w:eastAsia="仿宋" w:cs="仿宋"/>
          <w:sz w:val="24"/>
          <w:szCs w:val="24"/>
          <w:highlight w:val="none"/>
        </w:rPr>
      </w:pPr>
      <w:bookmarkStart w:id="141" w:name="_Toc13460"/>
      <w:bookmarkStart w:id="142" w:name="_Toc8596"/>
      <w:bookmarkStart w:id="143" w:name="_Toc19650"/>
      <w:bookmarkStart w:id="144" w:name="_Toc3799"/>
      <w:bookmarkStart w:id="145" w:name="_Toc13027"/>
      <w:bookmarkStart w:id="146" w:name="_Toc18793"/>
      <w:bookmarkStart w:id="147" w:name="_Toc21407"/>
      <w:bookmarkStart w:id="148" w:name="_Toc182"/>
      <w:bookmarkStart w:id="149" w:name="_Toc3796"/>
      <w:bookmarkStart w:id="150" w:name="_Toc31297"/>
      <w:bookmarkStart w:id="151" w:name="_Toc23853"/>
      <w:bookmarkStart w:id="152" w:name="_Toc3189"/>
      <w:r>
        <w:rPr>
          <w:rFonts w:hint="eastAsia" w:ascii="仿宋" w:eastAsia="仿宋" w:cs="仿宋"/>
          <w:b/>
          <w:bCs/>
          <w:sz w:val="24"/>
          <w:szCs w:val="24"/>
          <w:highlight w:val="none"/>
        </w:rPr>
        <w:t>3．陕西省中小企业政府采购信用融资办法</w:t>
      </w:r>
      <w:bookmarkEnd w:id="141"/>
      <w:bookmarkEnd w:id="142"/>
      <w:bookmarkEnd w:id="143"/>
      <w:bookmarkEnd w:id="144"/>
      <w:bookmarkEnd w:id="145"/>
      <w:bookmarkEnd w:id="146"/>
      <w:bookmarkEnd w:id="147"/>
      <w:bookmarkEnd w:id="148"/>
      <w:bookmarkEnd w:id="149"/>
      <w:bookmarkEnd w:id="150"/>
      <w:bookmarkEnd w:id="151"/>
      <w:bookmarkEnd w:id="152"/>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为进一步贯彻落实国务院和陕西省关于支持中小企业发展的政策措施，发挥政府采购政策导向作用，充分利用信息化技术，通过搭建信息对称、相互对接的平台，有效缓解中小企业融资难、融资贵问题。陕西省财政厅结合陕西省政府采购信息化建设实际，制定了《陕西省中小企业政府采购信用融资办法》（陕财办采〔2018〕23号，简称融资办法）。</w:t>
      </w:r>
    </w:p>
    <w:p>
      <w:pPr>
        <w:pStyle w:val="107"/>
        <w:spacing w:before="0" w:beforeLines="0" w:after="0" w:afterLines="0" w:line="360" w:lineRule="auto"/>
        <w:ind w:firstLine="482"/>
        <w:outlineLvl w:val="2"/>
        <w:rPr>
          <w:rFonts w:ascii="仿宋" w:eastAsia="仿宋" w:cs="仿宋"/>
          <w:sz w:val="24"/>
          <w:szCs w:val="24"/>
          <w:highlight w:val="none"/>
        </w:rPr>
      </w:pPr>
      <w:bookmarkStart w:id="153" w:name="_Toc8387"/>
      <w:bookmarkStart w:id="154" w:name="_Toc7731"/>
      <w:r>
        <w:rPr>
          <w:rFonts w:hint="eastAsia" w:ascii="仿宋" w:eastAsia="仿宋" w:cs="仿宋"/>
          <w:sz w:val="24"/>
          <w:szCs w:val="24"/>
          <w:highlight w:val="none"/>
        </w:rPr>
        <w:t>（五）关于同一品牌产品的处理</w:t>
      </w:r>
      <w:bookmarkEnd w:id="153"/>
      <w:bookmarkEnd w:id="154"/>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1．采用最低评标价法的采购项目，提供相同品牌产品的不同</w:t>
      </w:r>
      <w:r>
        <w:rPr>
          <w:rFonts w:hint="eastAsia" w:ascii="仿宋" w:hAnsi="仿宋" w:eastAsia="仿宋" w:cs="仿宋"/>
          <w:highlight w:val="none"/>
          <w:lang w:eastAsia="zh-CN"/>
        </w:rPr>
        <w:t>投标人</w:t>
      </w:r>
      <w:r>
        <w:rPr>
          <w:rFonts w:hint="eastAsia" w:ascii="仿宋" w:hAnsi="仿宋" w:eastAsia="仿宋" w:cs="仿宋"/>
          <w:highlight w:val="none"/>
        </w:rPr>
        <w:t>参加同一合同项下投标的，以其中通过资格审查、符合性审查且报价最低的参加评标；报价相同的，由采购人或者采购人委托评审委员会按照采购文件规定的方式确定一个参加评标的</w:t>
      </w:r>
      <w:r>
        <w:rPr>
          <w:rFonts w:hint="eastAsia" w:ascii="仿宋" w:hAnsi="仿宋" w:eastAsia="仿宋" w:cs="仿宋"/>
          <w:highlight w:val="none"/>
          <w:lang w:eastAsia="zh-CN"/>
        </w:rPr>
        <w:t>投标人</w:t>
      </w:r>
      <w:r>
        <w:rPr>
          <w:rFonts w:hint="eastAsia" w:ascii="仿宋" w:hAnsi="仿宋" w:eastAsia="仿宋" w:cs="仿宋"/>
          <w:highlight w:val="none"/>
        </w:rPr>
        <w:t>，采购文件未规定的采取随机抽取方式确定，其他投标无效。</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2．使用综合评分法的采购项目，提供相同品牌产品且通过资格审查、符合性审查的不同</w:t>
      </w:r>
      <w:r>
        <w:rPr>
          <w:rFonts w:hint="eastAsia" w:ascii="仿宋" w:hAnsi="仿宋" w:eastAsia="仿宋" w:cs="仿宋"/>
          <w:highlight w:val="none"/>
          <w:lang w:eastAsia="zh-CN"/>
        </w:rPr>
        <w:t>投标人</w:t>
      </w:r>
      <w:r>
        <w:rPr>
          <w:rFonts w:hint="eastAsia" w:ascii="仿宋" w:hAnsi="仿宋" w:eastAsia="仿宋" w:cs="仿宋"/>
          <w:highlight w:val="none"/>
        </w:rPr>
        <w:t>参加同一合同项下投标的，按一家</w:t>
      </w:r>
      <w:r>
        <w:rPr>
          <w:rFonts w:hint="eastAsia" w:ascii="仿宋" w:hAnsi="仿宋" w:eastAsia="仿宋" w:cs="仿宋"/>
          <w:highlight w:val="none"/>
          <w:lang w:eastAsia="zh-CN"/>
        </w:rPr>
        <w:t>投标人</w:t>
      </w:r>
      <w:r>
        <w:rPr>
          <w:rFonts w:hint="eastAsia" w:ascii="仿宋" w:hAnsi="仿宋" w:eastAsia="仿宋" w:cs="仿宋"/>
          <w:highlight w:val="none"/>
        </w:rPr>
        <w:t>计算，评审后得分最高的同品牌</w:t>
      </w:r>
      <w:r>
        <w:rPr>
          <w:rFonts w:hint="eastAsia" w:ascii="仿宋" w:hAnsi="仿宋" w:eastAsia="仿宋" w:cs="仿宋"/>
          <w:highlight w:val="none"/>
          <w:lang w:eastAsia="zh-CN"/>
        </w:rPr>
        <w:t>投标人</w:t>
      </w:r>
      <w:r>
        <w:rPr>
          <w:rFonts w:hint="eastAsia" w:ascii="仿宋" w:hAnsi="仿宋" w:eastAsia="仿宋" w:cs="仿宋"/>
          <w:highlight w:val="none"/>
        </w:rPr>
        <w:t>获得中标</w:t>
      </w:r>
      <w:r>
        <w:rPr>
          <w:rFonts w:hint="eastAsia" w:ascii="仿宋" w:hAnsi="仿宋" w:eastAsia="仿宋" w:cs="仿宋"/>
          <w:highlight w:val="none"/>
          <w:lang w:eastAsia="zh-CN"/>
        </w:rPr>
        <w:t>投标人</w:t>
      </w:r>
      <w:r>
        <w:rPr>
          <w:rFonts w:hint="eastAsia" w:ascii="仿宋" w:hAnsi="仿宋" w:eastAsia="仿宋" w:cs="仿宋"/>
          <w:highlight w:val="none"/>
        </w:rPr>
        <w:t>推荐资格；评审得分相同的，由采购人或者采购人委托评审委员会按照采购文件规定的方式确定一个</w:t>
      </w:r>
      <w:r>
        <w:rPr>
          <w:rFonts w:hint="eastAsia" w:ascii="仿宋" w:hAnsi="仿宋" w:eastAsia="仿宋" w:cs="仿宋"/>
          <w:highlight w:val="none"/>
          <w:lang w:eastAsia="zh-CN"/>
        </w:rPr>
        <w:t>投标人</w:t>
      </w:r>
      <w:r>
        <w:rPr>
          <w:rFonts w:hint="eastAsia" w:ascii="仿宋" w:hAnsi="仿宋" w:eastAsia="仿宋" w:cs="仿宋"/>
          <w:highlight w:val="none"/>
        </w:rPr>
        <w:t>获得中标</w:t>
      </w:r>
      <w:r>
        <w:rPr>
          <w:rFonts w:hint="eastAsia" w:ascii="仿宋" w:hAnsi="仿宋" w:eastAsia="仿宋" w:cs="仿宋"/>
          <w:highlight w:val="none"/>
          <w:lang w:eastAsia="zh-CN"/>
        </w:rPr>
        <w:t>投标人</w:t>
      </w:r>
      <w:r>
        <w:rPr>
          <w:rFonts w:hint="eastAsia" w:ascii="仿宋" w:hAnsi="仿宋" w:eastAsia="仿宋" w:cs="仿宋"/>
          <w:highlight w:val="none"/>
        </w:rPr>
        <w:t>推荐资格，采购文件未规定的采取随机抽取方式确定，其他同品牌</w:t>
      </w:r>
      <w:r>
        <w:rPr>
          <w:rFonts w:hint="eastAsia" w:ascii="仿宋" w:hAnsi="仿宋" w:eastAsia="仿宋" w:cs="仿宋"/>
          <w:highlight w:val="none"/>
          <w:lang w:eastAsia="zh-CN"/>
        </w:rPr>
        <w:t>投标人</w:t>
      </w:r>
      <w:r>
        <w:rPr>
          <w:rFonts w:hint="eastAsia" w:ascii="仿宋" w:hAnsi="仿宋" w:eastAsia="仿宋" w:cs="仿宋"/>
          <w:highlight w:val="none"/>
        </w:rPr>
        <w:t>不作为中标候选人。</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3．非单一产品采购项目，采购人将根据采购项目技术构成、产品价格比重等因素确定核心产品（可能不止一种），并在采购文件中载明。多家</w:t>
      </w:r>
      <w:r>
        <w:rPr>
          <w:rFonts w:hint="eastAsia" w:ascii="仿宋" w:hAnsi="仿宋" w:eastAsia="仿宋" w:cs="仿宋"/>
          <w:highlight w:val="none"/>
          <w:lang w:eastAsia="zh-CN"/>
        </w:rPr>
        <w:t>投标人</w:t>
      </w:r>
      <w:r>
        <w:rPr>
          <w:rFonts w:hint="eastAsia" w:ascii="仿宋" w:hAnsi="仿宋" w:eastAsia="仿宋" w:cs="仿宋"/>
          <w:highlight w:val="none"/>
        </w:rPr>
        <w:t>提供的核心产品有部分采用或全部采用相同品牌的，按一家</w:t>
      </w:r>
      <w:r>
        <w:rPr>
          <w:rFonts w:hint="eastAsia" w:ascii="仿宋" w:hAnsi="仿宋" w:eastAsia="仿宋" w:cs="仿宋"/>
          <w:highlight w:val="none"/>
          <w:lang w:eastAsia="zh-CN"/>
        </w:rPr>
        <w:t>投标人</w:t>
      </w:r>
      <w:r>
        <w:rPr>
          <w:rFonts w:hint="eastAsia" w:ascii="仿宋" w:hAnsi="仿宋" w:eastAsia="仿宋" w:cs="仿宋"/>
          <w:highlight w:val="none"/>
        </w:rPr>
        <w:t>计算。</w:t>
      </w:r>
    </w:p>
    <w:p>
      <w:pPr>
        <w:pStyle w:val="107"/>
        <w:spacing w:before="0" w:beforeLines="0" w:after="0" w:afterLines="0" w:line="360" w:lineRule="auto"/>
        <w:ind w:firstLine="482"/>
        <w:outlineLvl w:val="2"/>
        <w:rPr>
          <w:rFonts w:ascii="仿宋" w:eastAsia="仿宋" w:cs="仿宋"/>
          <w:sz w:val="24"/>
          <w:szCs w:val="24"/>
          <w:highlight w:val="none"/>
        </w:rPr>
      </w:pPr>
      <w:bookmarkStart w:id="155" w:name="_Toc12926"/>
      <w:bookmarkStart w:id="156" w:name="_Toc30207"/>
      <w:r>
        <w:rPr>
          <w:rFonts w:hint="eastAsia" w:ascii="仿宋" w:eastAsia="仿宋" w:cs="仿宋"/>
          <w:sz w:val="24"/>
          <w:szCs w:val="24"/>
          <w:highlight w:val="none"/>
        </w:rPr>
        <w:t>（六）关于知识产权和保密事项</w:t>
      </w:r>
      <w:bookmarkEnd w:id="155"/>
      <w:bookmarkEnd w:id="156"/>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1．所有涉及知识产权的产品及设计，</w:t>
      </w:r>
      <w:r>
        <w:rPr>
          <w:rFonts w:hint="eastAsia" w:ascii="仿宋" w:hAnsi="仿宋" w:eastAsia="仿宋" w:cs="仿宋"/>
          <w:highlight w:val="none"/>
          <w:lang w:eastAsia="zh-CN"/>
        </w:rPr>
        <w:t>投标人</w:t>
      </w:r>
      <w:r>
        <w:rPr>
          <w:rFonts w:hint="eastAsia" w:ascii="仿宋" w:hAnsi="仿宋" w:eastAsia="仿宋" w:cs="仿宋"/>
          <w:highlight w:val="none"/>
        </w:rPr>
        <w:t>必须确保委托人、采购人拥有其合法的、不受限制的无偿使用权，并免受任何侵权诉讼或索偿；否则，由此产生的一切经济损失和法律责任由</w:t>
      </w:r>
      <w:r>
        <w:rPr>
          <w:rFonts w:hint="eastAsia" w:ascii="仿宋" w:hAnsi="仿宋" w:eastAsia="仿宋" w:cs="仿宋"/>
          <w:highlight w:val="none"/>
          <w:lang w:eastAsia="zh-CN"/>
        </w:rPr>
        <w:t>投标人</w:t>
      </w:r>
      <w:r>
        <w:rPr>
          <w:rFonts w:hint="eastAsia" w:ascii="仿宋" w:hAnsi="仿宋" w:eastAsia="仿宋" w:cs="仿宋"/>
          <w:highlight w:val="none"/>
        </w:rPr>
        <w:t>承担。</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2．由采购人向</w:t>
      </w:r>
      <w:r>
        <w:rPr>
          <w:rFonts w:hint="eastAsia" w:ascii="仿宋" w:hAnsi="仿宋" w:eastAsia="仿宋" w:cs="仿宋"/>
          <w:highlight w:val="none"/>
          <w:lang w:eastAsia="zh-CN"/>
        </w:rPr>
        <w:t>投标人</w:t>
      </w:r>
      <w:r>
        <w:rPr>
          <w:rFonts w:hint="eastAsia" w:ascii="仿宋" w:hAnsi="仿宋" w:eastAsia="仿宋" w:cs="仿宋"/>
          <w:highlight w:val="none"/>
        </w:rPr>
        <w:t>提供的用户需求书、图纸、样品、模型、模件和所有资料，</w:t>
      </w:r>
      <w:r>
        <w:rPr>
          <w:rFonts w:hint="eastAsia" w:ascii="仿宋" w:hAnsi="仿宋" w:eastAsia="仿宋" w:cs="仿宋"/>
          <w:highlight w:val="none"/>
          <w:lang w:eastAsia="zh-CN"/>
        </w:rPr>
        <w:t>投标人</w:t>
      </w:r>
      <w:r>
        <w:rPr>
          <w:rFonts w:hint="eastAsia" w:ascii="仿宋" w:hAnsi="仿宋" w:eastAsia="仿宋" w:cs="仿宋"/>
          <w:highlight w:val="none"/>
        </w:rPr>
        <w:t>获得后，应对其保密。除非采购人同意，</w:t>
      </w:r>
      <w:r>
        <w:rPr>
          <w:rFonts w:hint="eastAsia" w:ascii="仿宋" w:hAnsi="仿宋" w:eastAsia="仿宋" w:cs="仿宋"/>
          <w:highlight w:val="none"/>
          <w:lang w:eastAsia="zh-CN"/>
        </w:rPr>
        <w:t>投标人</w:t>
      </w:r>
      <w:r>
        <w:rPr>
          <w:rFonts w:hint="eastAsia" w:ascii="仿宋" w:hAnsi="仿宋" w:eastAsia="仿宋" w:cs="仿宋"/>
          <w:highlight w:val="none"/>
        </w:rPr>
        <w:t>不得向第三方透露或将其用于本次投 标以外的任何用途。开标后，若采购人有要求，</w:t>
      </w:r>
      <w:r>
        <w:rPr>
          <w:rFonts w:hint="eastAsia" w:ascii="仿宋" w:hAnsi="仿宋" w:eastAsia="仿宋" w:cs="仿宋"/>
          <w:highlight w:val="none"/>
          <w:lang w:eastAsia="zh-CN"/>
        </w:rPr>
        <w:t>投标人</w:t>
      </w:r>
      <w:r>
        <w:rPr>
          <w:rFonts w:hint="eastAsia" w:ascii="仿宋" w:hAnsi="仿宋" w:eastAsia="仿宋" w:cs="仿宋"/>
          <w:highlight w:val="none"/>
        </w:rPr>
        <w:t>人须归还采购人认为需保密的文件和资料，并销毁所有相应的备份文件及资料。</w:t>
      </w:r>
    </w:p>
    <w:p>
      <w:pPr>
        <w:pStyle w:val="107"/>
        <w:spacing w:before="0" w:beforeLines="0" w:after="0" w:afterLines="0" w:line="360" w:lineRule="auto"/>
        <w:ind w:firstLine="482"/>
        <w:outlineLvl w:val="2"/>
        <w:rPr>
          <w:rFonts w:ascii="仿宋" w:eastAsia="仿宋" w:cs="仿宋"/>
          <w:sz w:val="24"/>
          <w:szCs w:val="24"/>
          <w:highlight w:val="none"/>
        </w:rPr>
      </w:pPr>
      <w:bookmarkStart w:id="157" w:name="_Toc15666"/>
      <w:bookmarkStart w:id="158" w:name="_Toc8103"/>
      <w:r>
        <w:rPr>
          <w:rFonts w:hint="eastAsia" w:ascii="仿宋" w:eastAsia="仿宋" w:cs="仿宋"/>
          <w:sz w:val="24"/>
          <w:szCs w:val="24"/>
          <w:highlight w:val="none"/>
        </w:rPr>
        <w:t>（七）关于信用记录的查询和使用</w:t>
      </w:r>
      <w:bookmarkEnd w:id="157"/>
      <w:bookmarkEnd w:id="158"/>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1．根据财政部《关于在政府采购活动中查询及使用信用记录有关问题的通知》（财库〔2016〕125号）第二条有关要求，采购人和采购代理机构将在资格审查阶段通过【信用中国】（</w:t>
      </w:r>
      <w:r>
        <w:rPr>
          <w:highlight w:val="none"/>
        </w:rPr>
        <w:fldChar w:fldCharType="begin"/>
      </w:r>
      <w:r>
        <w:rPr>
          <w:highlight w:val="none"/>
        </w:rPr>
        <w:instrText xml:space="preserve"> HYPERLINK "https://www.creditchina.gov.cn" </w:instrText>
      </w:r>
      <w:r>
        <w:rPr>
          <w:highlight w:val="none"/>
        </w:rPr>
        <w:fldChar w:fldCharType="separate"/>
      </w:r>
      <w:r>
        <w:rPr>
          <w:rStyle w:val="44"/>
          <w:rFonts w:hint="eastAsia" w:ascii="仿宋" w:hAnsi="仿宋" w:eastAsia="仿宋" w:cs="仿宋"/>
          <w:color w:val="auto"/>
          <w:highlight w:val="none"/>
          <w:u w:val="none"/>
        </w:rPr>
        <w:t>https://www.creditchina.gov.cn</w:t>
      </w:r>
      <w:r>
        <w:rPr>
          <w:rStyle w:val="44"/>
          <w:rFonts w:hint="eastAsia" w:ascii="仿宋" w:hAnsi="仿宋" w:eastAsia="仿宋" w:cs="仿宋"/>
          <w:color w:val="auto"/>
          <w:highlight w:val="none"/>
          <w:u w:val="none"/>
        </w:rPr>
        <w:fldChar w:fldCharType="end"/>
      </w:r>
      <w:r>
        <w:rPr>
          <w:rFonts w:hint="eastAsia" w:ascii="仿宋" w:hAnsi="仿宋" w:eastAsia="仿宋" w:cs="仿宋"/>
          <w:highlight w:val="none"/>
        </w:rPr>
        <w:t>/）和【中国政府采购网】（</w:t>
      </w:r>
      <w:r>
        <w:rPr>
          <w:highlight w:val="none"/>
        </w:rPr>
        <w:fldChar w:fldCharType="begin"/>
      </w:r>
      <w:r>
        <w:rPr>
          <w:highlight w:val="none"/>
        </w:rPr>
        <w:instrText xml:space="preserve"> HYPERLINK "http://www.ccgp.gov.cn/" </w:instrText>
      </w:r>
      <w:r>
        <w:rPr>
          <w:highlight w:val="none"/>
        </w:rPr>
        <w:fldChar w:fldCharType="separate"/>
      </w:r>
      <w:r>
        <w:rPr>
          <w:rStyle w:val="44"/>
          <w:rFonts w:hint="eastAsia" w:ascii="仿宋" w:hAnsi="仿宋" w:eastAsia="仿宋" w:cs="仿宋"/>
          <w:color w:val="auto"/>
          <w:highlight w:val="none"/>
          <w:u w:val="none"/>
        </w:rPr>
        <w:t>http://www.ccgp.gov.cn/）</w:t>
      </w:r>
      <w:r>
        <w:rPr>
          <w:rStyle w:val="44"/>
          <w:rFonts w:hint="eastAsia" w:ascii="仿宋" w:hAnsi="仿宋" w:eastAsia="仿宋" w:cs="仿宋"/>
          <w:color w:val="auto"/>
          <w:highlight w:val="none"/>
          <w:u w:val="none"/>
        </w:rPr>
        <w:fldChar w:fldCharType="end"/>
      </w:r>
      <w:r>
        <w:rPr>
          <w:rFonts w:hint="eastAsia" w:ascii="仿宋" w:hAnsi="仿宋" w:eastAsia="仿宋" w:cs="仿宋"/>
          <w:highlight w:val="none"/>
        </w:rPr>
        <w:t>对</w:t>
      </w:r>
      <w:r>
        <w:rPr>
          <w:rFonts w:hint="eastAsia" w:ascii="仿宋" w:hAnsi="仿宋" w:eastAsia="仿宋" w:cs="仿宋"/>
          <w:highlight w:val="none"/>
          <w:lang w:eastAsia="zh-CN"/>
        </w:rPr>
        <w:t>投标人</w:t>
      </w:r>
      <w:r>
        <w:rPr>
          <w:rFonts w:hint="eastAsia" w:ascii="仿宋" w:hAnsi="仿宋" w:eastAsia="仿宋" w:cs="仿宋"/>
          <w:highlight w:val="none"/>
        </w:rPr>
        <w:t>的信用情况进行甄别。</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2．对列入失信被执行人、重大税收违法案件当事人名单、政府采购严重违法失信行为记录名单及其他不符合《中华人民共和国政府采购法》第二十二条规定条件的</w:t>
      </w:r>
      <w:r>
        <w:rPr>
          <w:rFonts w:hint="eastAsia" w:ascii="仿宋" w:hAnsi="仿宋" w:eastAsia="仿宋" w:cs="仿宋"/>
          <w:highlight w:val="none"/>
          <w:lang w:eastAsia="zh-CN"/>
        </w:rPr>
        <w:t>投标人</w:t>
      </w:r>
      <w:r>
        <w:rPr>
          <w:rFonts w:hint="eastAsia" w:ascii="仿宋" w:hAnsi="仿宋" w:eastAsia="仿宋" w:cs="仿宋"/>
          <w:highlight w:val="none"/>
        </w:rPr>
        <w:t>，将拒绝其参与政府采购活动。</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w:t>
      </w:r>
      <w:r>
        <w:rPr>
          <w:rFonts w:hint="eastAsia" w:ascii="仿宋" w:hAnsi="仿宋" w:eastAsia="仿宋" w:cs="仿宋"/>
          <w:highlight w:val="none"/>
          <w:lang w:eastAsia="zh-CN"/>
        </w:rPr>
        <w:t>投标人</w:t>
      </w:r>
      <w:r>
        <w:rPr>
          <w:rFonts w:hint="eastAsia" w:ascii="仿宋" w:hAnsi="仿宋" w:eastAsia="仿宋" w:cs="仿宋"/>
          <w:highlight w:val="none"/>
        </w:rPr>
        <w:t>在参加政府采购活动前3年内因违法经营被禁止在一定期限内参加政府采购活动，期限届满的，可以参加政府采购活动的，但</w:t>
      </w:r>
      <w:r>
        <w:rPr>
          <w:rFonts w:hint="eastAsia" w:ascii="仿宋" w:hAnsi="仿宋" w:eastAsia="仿宋" w:cs="仿宋"/>
          <w:highlight w:val="none"/>
          <w:lang w:eastAsia="zh-CN"/>
        </w:rPr>
        <w:t>投标人</w:t>
      </w:r>
      <w:r>
        <w:rPr>
          <w:rFonts w:hint="eastAsia" w:ascii="仿宋" w:hAnsi="仿宋" w:eastAsia="仿宋" w:cs="仿宋"/>
          <w:highlight w:val="none"/>
        </w:rPr>
        <w:t>应提供相关证明材料。</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4．信用记录查询结果打印后，将与其他采购文件一并保存。</w:t>
      </w:r>
    </w:p>
    <w:p>
      <w:pPr>
        <w:tabs>
          <w:tab w:val="left" w:pos="9030"/>
        </w:tabs>
        <w:snapToGrid w:val="0"/>
        <w:spacing w:line="360" w:lineRule="auto"/>
        <w:ind w:right="-65" w:firstLine="482" w:firstLineChars="200"/>
        <w:outlineLvl w:val="2"/>
        <w:rPr>
          <w:rFonts w:ascii="仿宋" w:hAnsi="仿宋" w:eastAsia="仿宋" w:cs="仿宋"/>
          <w:b/>
          <w:bCs/>
          <w:color w:val="auto"/>
          <w:sz w:val="24"/>
          <w:szCs w:val="24"/>
          <w:highlight w:val="none"/>
          <w:lang w:val="zh-CN"/>
        </w:rPr>
      </w:pPr>
      <w:bookmarkStart w:id="159" w:name="_Toc18403"/>
      <w:bookmarkStart w:id="160" w:name="_Toc16783"/>
      <w:bookmarkStart w:id="161" w:name="_Toc12205"/>
      <w:r>
        <w:rPr>
          <w:rFonts w:hint="eastAsia" w:ascii="仿宋" w:hAnsi="仿宋" w:eastAsia="仿宋" w:cs="仿宋"/>
          <w:b/>
          <w:bCs/>
          <w:color w:val="auto"/>
          <w:sz w:val="24"/>
          <w:szCs w:val="24"/>
          <w:highlight w:val="none"/>
          <w:lang w:val="zh-CN" w:eastAsia="zh-CN"/>
        </w:rPr>
        <w:t>（</w:t>
      </w:r>
      <w:r>
        <w:rPr>
          <w:rFonts w:hint="eastAsia" w:ascii="仿宋" w:hAnsi="仿宋" w:eastAsia="仿宋" w:cs="仿宋"/>
          <w:b/>
          <w:bCs/>
          <w:color w:val="auto"/>
          <w:sz w:val="24"/>
          <w:szCs w:val="24"/>
          <w:highlight w:val="none"/>
          <w:lang w:val="en-US" w:eastAsia="zh-CN"/>
        </w:rPr>
        <w:t>八</w:t>
      </w:r>
      <w:r>
        <w:rPr>
          <w:rFonts w:hint="eastAsia" w:ascii="仿宋" w:hAnsi="仿宋" w:eastAsia="仿宋" w:cs="仿宋"/>
          <w:b/>
          <w:bCs/>
          <w:color w:val="auto"/>
          <w:sz w:val="24"/>
          <w:szCs w:val="24"/>
          <w:highlight w:val="none"/>
          <w:lang w:val="zh-CN" w:eastAsia="zh-CN"/>
        </w:rPr>
        <w:t>）</w:t>
      </w:r>
      <w:bookmarkStart w:id="162" w:name="_Toc31560"/>
      <w:r>
        <w:rPr>
          <w:rFonts w:hint="eastAsia" w:ascii="仿宋" w:hAnsi="仿宋" w:eastAsia="仿宋" w:cs="仿宋"/>
          <w:b/>
          <w:bCs/>
          <w:color w:val="auto"/>
          <w:sz w:val="24"/>
          <w:szCs w:val="24"/>
          <w:highlight w:val="none"/>
          <w:lang w:val="zh-CN"/>
        </w:rPr>
        <w:t>限制</w:t>
      </w:r>
      <w:r>
        <w:rPr>
          <w:rFonts w:hint="eastAsia" w:ascii="仿宋" w:hAnsi="仿宋" w:eastAsia="仿宋" w:cs="仿宋"/>
          <w:b/>
          <w:bCs/>
          <w:color w:val="auto"/>
          <w:sz w:val="24"/>
          <w:szCs w:val="24"/>
          <w:highlight w:val="none"/>
          <w:lang w:val="en-US" w:eastAsia="zh-CN"/>
        </w:rPr>
        <w:t>投标</w:t>
      </w:r>
      <w:r>
        <w:rPr>
          <w:rFonts w:hint="eastAsia" w:ascii="仿宋" w:hAnsi="仿宋" w:eastAsia="仿宋" w:cs="仿宋"/>
          <w:b/>
          <w:bCs/>
          <w:color w:val="auto"/>
          <w:sz w:val="24"/>
          <w:szCs w:val="24"/>
          <w:highlight w:val="none"/>
          <w:lang w:val="zh-CN"/>
        </w:rPr>
        <w:t>要求</w:t>
      </w:r>
      <w:bookmarkEnd w:id="159"/>
      <w:bookmarkEnd w:id="160"/>
      <w:bookmarkEnd w:id="162"/>
    </w:p>
    <w:p>
      <w:pPr>
        <w:tabs>
          <w:tab w:val="left" w:pos="9030"/>
        </w:tabs>
        <w:snapToGrid w:val="0"/>
        <w:spacing w:line="360" w:lineRule="auto"/>
        <w:ind w:right="-65"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供应商单位负责人为同一人或者存在直接控股、管理关系的不同供应商，不得参加同一项目或同一包的政府采购活动。</w:t>
      </w:r>
    </w:p>
    <w:p>
      <w:pPr>
        <w:tabs>
          <w:tab w:val="left" w:pos="9030"/>
        </w:tabs>
        <w:snapToGrid w:val="0"/>
        <w:spacing w:line="360" w:lineRule="auto"/>
        <w:ind w:right="-65"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除</w:t>
      </w:r>
      <w:r>
        <w:rPr>
          <w:rFonts w:hint="eastAsia" w:ascii="仿宋" w:hAnsi="仿宋" w:eastAsia="仿宋" w:cs="仿宋"/>
          <w:color w:val="auto"/>
          <w:sz w:val="24"/>
          <w:szCs w:val="24"/>
          <w:highlight w:val="none"/>
          <w:lang w:val="en-US" w:eastAsia="zh-CN"/>
        </w:rPr>
        <w:t>单一来源项</w:t>
      </w:r>
      <w:r>
        <w:rPr>
          <w:rFonts w:hint="eastAsia" w:ascii="仿宋" w:hAnsi="仿宋" w:eastAsia="仿宋" w:cs="仿宋"/>
          <w:color w:val="auto"/>
          <w:sz w:val="24"/>
          <w:szCs w:val="24"/>
          <w:highlight w:val="none"/>
          <w:lang w:val="zh-CN"/>
        </w:rPr>
        <w:t>目外，为采购项目提供过整体设计、规范编制或者项目管理、监理、检测等服务的供应商，不得再参加同一项目</w:t>
      </w:r>
      <w:r>
        <w:rPr>
          <w:rFonts w:hint="eastAsia" w:ascii="仿宋" w:hAnsi="仿宋" w:eastAsia="仿宋" w:cs="仿宋"/>
          <w:color w:val="auto"/>
          <w:sz w:val="24"/>
          <w:szCs w:val="24"/>
          <w:highlight w:val="none"/>
          <w:lang w:val="en-US" w:eastAsia="zh-CN"/>
        </w:rPr>
        <w:t>的</w:t>
      </w:r>
      <w:r>
        <w:rPr>
          <w:rFonts w:hint="eastAsia" w:ascii="仿宋" w:hAnsi="仿宋" w:eastAsia="仿宋" w:cs="仿宋"/>
          <w:color w:val="auto"/>
          <w:sz w:val="24"/>
          <w:szCs w:val="24"/>
          <w:highlight w:val="none"/>
          <w:lang w:val="zh-CN"/>
        </w:rPr>
        <w:t>其他采购活动。</w:t>
      </w:r>
    </w:p>
    <w:p>
      <w:pPr>
        <w:pStyle w:val="107"/>
        <w:spacing w:before="0" w:beforeLines="0" w:after="0" w:afterLines="0" w:line="360" w:lineRule="auto"/>
        <w:ind w:firstLine="482"/>
        <w:outlineLvl w:val="2"/>
        <w:rPr>
          <w:rFonts w:ascii="仿宋" w:eastAsia="仿宋" w:cs="仿宋"/>
          <w:sz w:val="24"/>
          <w:szCs w:val="24"/>
          <w:highlight w:val="none"/>
        </w:rPr>
      </w:pPr>
      <w:bookmarkStart w:id="163" w:name="_Toc28251"/>
      <w:r>
        <w:rPr>
          <w:rFonts w:hint="eastAsia" w:ascii="仿宋" w:eastAsia="仿宋" w:cs="仿宋"/>
          <w:sz w:val="24"/>
          <w:szCs w:val="24"/>
          <w:highlight w:val="none"/>
        </w:rPr>
        <w:t>（</w:t>
      </w:r>
      <w:r>
        <w:rPr>
          <w:rFonts w:hint="eastAsia" w:ascii="仿宋" w:eastAsia="仿宋" w:cs="仿宋"/>
          <w:sz w:val="24"/>
          <w:szCs w:val="24"/>
          <w:highlight w:val="none"/>
          <w:lang w:eastAsia="zh-CN"/>
        </w:rPr>
        <w:t>九</w:t>
      </w:r>
      <w:r>
        <w:rPr>
          <w:rFonts w:hint="eastAsia" w:ascii="仿宋" w:eastAsia="仿宋" w:cs="仿宋"/>
          <w:sz w:val="24"/>
          <w:szCs w:val="24"/>
          <w:highlight w:val="none"/>
        </w:rPr>
        <w:t>）其他重要事项</w:t>
      </w:r>
      <w:bookmarkEnd w:id="161"/>
      <w:bookmarkEnd w:id="163"/>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1．招标文件内所附网络链接仅供参考，不保证其长期有效性。</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w:t>
      </w:r>
      <w:r>
        <w:rPr>
          <w:rFonts w:hint="eastAsia" w:ascii="仿宋" w:hAnsi="仿宋" w:eastAsia="仿宋" w:cs="仿宋"/>
          <w:highlight w:val="none"/>
          <w:lang w:eastAsia="zh-CN"/>
        </w:rPr>
        <w:t>投标人</w:t>
      </w:r>
      <w:r>
        <w:rPr>
          <w:rFonts w:hint="eastAsia" w:ascii="仿宋" w:hAnsi="仿宋" w:eastAsia="仿宋" w:cs="仿宋"/>
          <w:highlight w:val="none"/>
        </w:rPr>
        <w:t>的投标费用自理。</w:t>
      </w:r>
    </w:p>
    <w:p>
      <w:pPr>
        <w:pStyle w:val="3"/>
        <w:spacing w:line="360" w:lineRule="auto"/>
        <w:ind w:firstLine="482"/>
        <w:rPr>
          <w:rFonts w:ascii="仿宋" w:hAnsi="仿宋" w:eastAsia="仿宋" w:cs="仿宋"/>
          <w:b/>
          <w:bCs/>
          <w:sz w:val="24"/>
          <w:szCs w:val="24"/>
          <w:highlight w:val="none"/>
        </w:rPr>
      </w:pPr>
      <w:bookmarkStart w:id="164" w:name="_Toc1114"/>
      <w:bookmarkStart w:id="165" w:name="_Toc4990"/>
      <w:r>
        <w:rPr>
          <w:rFonts w:hint="eastAsia" w:ascii="仿宋" w:hAnsi="仿宋" w:eastAsia="仿宋" w:cs="仿宋"/>
          <w:b/>
          <w:bCs/>
          <w:sz w:val="24"/>
          <w:szCs w:val="24"/>
          <w:highlight w:val="none"/>
        </w:rPr>
        <w:t>三、招标文件</w:t>
      </w:r>
      <w:bookmarkEnd w:id="164"/>
      <w:bookmarkEnd w:id="165"/>
    </w:p>
    <w:p>
      <w:pPr>
        <w:pStyle w:val="107"/>
        <w:spacing w:before="0" w:beforeLines="0" w:after="0" w:afterLines="0" w:line="360" w:lineRule="auto"/>
        <w:ind w:firstLine="482"/>
        <w:outlineLvl w:val="2"/>
        <w:rPr>
          <w:rFonts w:ascii="仿宋" w:eastAsia="仿宋" w:cs="仿宋"/>
          <w:sz w:val="24"/>
          <w:szCs w:val="24"/>
          <w:highlight w:val="none"/>
        </w:rPr>
      </w:pPr>
      <w:bookmarkStart w:id="166" w:name="_Toc12645"/>
      <w:bookmarkStart w:id="167" w:name="_Toc15925"/>
      <w:r>
        <w:rPr>
          <w:rFonts w:hint="eastAsia" w:ascii="仿宋" w:eastAsia="仿宋" w:cs="仿宋"/>
          <w:sz w:val="24"/>
          <w:szCs w:val="24"/>
          <w:highlight w:val="none"/>
        </w:rPr>
        <w:t>（一）招标文件的解释权</w:t>
      </w:r>
      <w:bookmarkEnd w:id="166"/>
      <w:bookmarkEnd w:id="167"/>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本项目招标文件的解释权归采购代理机构，评标委员会成员应根据政府采购法律法规和招标文件所载明的评审方法、标准进行评审。</w:t>
      </w:r>
    </w:p>
    <w:p>
      <w:pPr>
        <w:pStyle w:val="107"/>
        <w:spacing w:before="0" w:beforeLines="0" w:after="0" w:afterLines="0" w:line="360" w:lineRule="auto"/>
        <w:ind w:firstLine="482"/>
        <w:outlineLvl w:val="2"/>
        <w:rPr>
          <w:rFonts w:ascii="仿宋" w:eastAsia="仿宋" w:cs="仿宋"/>
          <w:sz w:val="24"/>
          <w:szCs w:val="24"/>
          <w:highlight w:val="none"/>
        </w:rPr>
      </w:pPr>
      <w:bookmarkStart w:id="168" w:name="_Toc24830"/>
      <w:bookmarkStart w:id="169" w:name="_Toc20642"/>
      <w:r>
        <w:rPr>
          <w:rFonts w:hint="eastAsia" w:ascii="仿宋" w:eastAsia="仿宋" w:cs="仿宋"/>
          <w:sz w:val="24"/>
          <w:szCs w:val="24"/>
          <w:highlight w:val="none"/>
        </w:rPr>
        <w:t>（二）招标文件主要内容</w:t>
      </w:r>
      <w:bookmarkEnd w:id="168"/>
      <w:bookmarkEnd w:id="169"/>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第1章  招标公告</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第2章  投标人须知</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第3章  招标内容及要求</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第4章  合同</w:t>
      </w:r>
      <w:r>
        <w:rPr>
          <w:rFonts w:hint="eastAsia" w:ascii="仿宋" w:hAnsi="仿宋" w:eastAsia="仿宋" w:cs="仿宋"/>
          <w:highlight w:val="none"/>
          <w:lang w:val="en-US" w:eastAsia="zh-CN"/>
        </w:rPr>
        <w:t>主要条款及格式</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第5章  投标文件构成及格式</w:t>
      </w:r>
    </w:p>
    <w:p>
      <w:pPr>
        <w:pStyle w:val="107"/>
        <w:spacing w:before="0" w:beforeLines="0" w:after="0" w:afterLines="0" w:line="360" w:lineRule="auto"/>
        <w:ind w:firstLine="482"/>
        <w:outlineLvl w:val="2"/>
        <w:rPr>
          <w:rFonts w:ascii="仿宋" w:eastAsia="仿宋" w:cs="仿宋"/>
          <w:sz w:val="24"/>
          <w:szCs w:val="24"/>
          <w:highlight w:val="none"/>
        </w:rPr>
      </w:pPr>
      <w:bookmarkStart w:id="170" w:name="_Toc25985"/>
      <w:bookmarkStart w:id="171" w:name="_Toc24451"/>
      <w:r>
        <w:rPr>
          <w:rFonts w:hint="eastAsia" w:ascii="仿宋" w:eastAsia="仿宋" w:cs="仿宋"/>
          <w:sz w:val="24"/>
          <w:szCs w:val="24"/>
          <w:highlight w:val="none"/>
        </w:rPr>
        <w:t>（三）招标文件的检查及阅读</w:t>
      </w:r>
      <w:bookmarkEnd w:id="170"/>
      <w:bookmarkEnd w:id="171"/>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lang w:eastAsia="zh-CN"/>
        </w:rPr>
        <w:t>投标人</w:t>
      </w:r>
      <w:r>
        <w:rPr>
          <w:rFonts w:hint="eastAsia" w:ascii="仿宋" w:hAnsi="仿宋" w:eastAsia="仿宋" w:cs="仿宋"/>
          <w:highlight w:val="none"/>
        </w:rPr>
        <w:t>应认真阅读和充分理解招标文件中所有的事项、格式条款和规范要求，在投标文件中对招标文件做出全面响应，并按招标文件的要求提交全部资料。</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项目废标后重新组织招标的，采购代理机构将重新编制、发布新版招标文件，</w:t>
      </w:r>
      <w:r>
        <w:rPr>
          <w:rFonts w:hint="eastAsia" w:ascii="仿宋" w:hAnsi="仿宋" w:eastAsia="仿宋" w:cs="仿宋"/>
          <w:highlight w:val="none"/>
          <w:lang w:eastAsia="zh-CN"/>
        </w:rPr>
        <w:t>投标人</w:t>
      </w:r>
      <w:r>
        <w:rPr>
          <w:rFonts w:hint="eastAsia" w:ascii="仿宋" w:hAnsi="仿宋" w:eastAsia="仿宋" w:cs="仿宋"/>
          <w:highlight w:val="none"/>
        </w:rPr>
        <w:t>应按新版招标文件重新编制投标文件。原招标文件及投标文件失效。</w:t>
      </w:r>
    </w:p>
    <w:p>
      <w:pPr>
        <w:pStyle w:val="107"/>
        <w:spacing w:before="0" w:beforeLines="0" w:after="0" w:afterLines="0" w:line="360" w:lineRule="auto"/>
        <w:ind w:firstLine="482"/>
        <w:outlineLvl w:val="2"/>
        <w:rPr>
          <w:rFonts w:ascii="仿宋" w:eastAsia="仿宋" w:cs="仿宋"/>
          <w:sz w:val="24"/>
          <w:szCs w:val="24"/>
          <w:highlight w:val="none"/>
        </w:rPr>
      </w:pPr>
      <w:bookmarkStart w:id="172" w:name="_Toc70"/>
      <w:bookmarkStart w:id="173" w:name="_Toc24079"/>
      <w:r>
        <w:rPr>
          <w:rFonts w:hint="eastAsia" w:ascii="仿宋" w:eastAsia="仿宋" w:cs="仿宋"/>
          <w:sz w:val="24"/>
          <w:szCs w:val="24"/>
          <w:highlight w:val="none"/>
        </w:rPr>
        <w:t>（四）招标文件的修改、澄清</w:t>
      </w:r>
      <w:bookmarkEnd w:id="172"/>
      <w:bookmarkEnd w:id="173"/>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1．提交投标文件截止之日前，采购人或采购代理机构可能对已发出的招标文件进行澄清或者修改，澄清或者修改的内容为招标文件的组成部分。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2．当需要澄清或修改时，采购代理机构将在提交投标文件截止之日15日前，在财政部门指定的“政府采购信息发布媒体”上发布变更公告；不足15日的，将顺延提交投标文件截止时间。</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3．澄清或修改的内容可能影响投标文件编制时，采购代理机构将在发布变更公告的同时，提醒</w:t>
      </w:r>
      <w:r>
        <w:rPr>
          <w:rFonts w:hint="eastAsia" w:ascii="仿宋" w:hAnsi="仿宋" w:eastAsia="仿宋" w:cs="仿宋"/>
          <w:highlight w:val="none"/>
          <w:lang w:eastAsia="zh-CN"/>
        </w:rPr>
        <w:t>投标人</w:t>
      </w:r>
      <w:r>
        <w:rPr>
          <w:rFonts w:hint="eastAsia" w:ascii="仿宋" w:hAnsi="仿宋" w:eastAsia="仿宋" w:cs="仿宋"/>
          <w:highlight w:val="none"/>
        </w:rPr>
        <w:t>下载答疑文件（*.SXSCF，即更新后的电子招标文件）。</w:t>
      </w:r>
      <w:r>
        <w:rPr>
          <w:rFonts w:hint="eastAsia" w:ascii="仿宋" w:hAnsi="仿宋" w:eastAsia="仿宋" w:cs="仿宋"/>
          <w:highlight w:val="none"/>
          <w:lang w:eastAsia="zh-CN"/>
        </w:rPr>
        <w:t>投标人</w:t>
      </w:r>
      <w:r>
        <w:rPr>
          <w:rFonts w:hint="eastAsia" w:ascii="仿宋" w:hAnsi="仿宋" w:eastAsia="仿宋" w:cs="仿宋"/>
          <w:highlight w:val="none"/>
        </w:rPr>
        <w:t>应及时从西安市公共资源交易平台〖首页·〉电子交易平台·〉陕西政府采购交易系统·〉企业端〗登录，登录后切换到〖我的项目〗模块，从〖项目流程·〉项目管理·〉答疑文件下载〗获取更新后的电子招标文件（*.SXSCF），使用旧版电子招标文件制作的电子投标文件（*.SXSTF），系统将拒绝接收。</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4．请各</w:t>
      </w:r>
      <w:r>
        <w:rPr>
          <w:rFonts w:hint="eastAsia" w:ascii="仿宋" w:hAnsi="仿宋" w:eastAsia="仿宋" w:cs="仿宋"/>
          <w:highlight w:val="none"/>
          <w:lang w:eastAsia="zh-CN"/>
        </w:rPr>
        <w:t>投标人</w:t>
      </w:r>
      <w:r>
        <w:rPr>
          <w:rFonts w:hint="eastAsia" w:ascii="仿宋" w:hAnsi="仿宋" w:eastAsia="仿宋" w:cs="仿宋"/>
          <w:highlight w:val="none"/>
        </w:rPr>
        <w:t>在提交投标文件截止时间之前，务必随时关注“政府采购信息发布媒体”上发布的变更公告，采购代理机构不再另行通知，因</w:t>
      </w:r>
      <w:r>
        <w:rPr>
          <w:rFonts w:hint="eastAsia" w:ascii="仿宋" w:hAnsi="仿宋" w:eastAsia="仿宋" w:cs="仿宋"/>
          <w:highlight w:val="none"/>
          <w:lang w:eastAsia="zh-CN"/>
        </w:rPr>
        <w:t>投标人</w:t>
      </w:r>
      <w:r>
        <w:rPr>
          <w:rFonts w:hint="eastAsia" w:ascii="仿宋" w:hAnsi="仿宋" w:eastAsia="仿宋" w:cs="仿宋"/>
          <w:highlight w:val="none"/>
        </w:rPr>
        <w:t>未及时关注所造成的一切后果由</w:t>
      </w:r>
      <w:r>
        <w:rPr>
          <w:rFonts w:hint="eastAsia" w:ascii="仿宋" w:hAnsi="仿宋" w:eastAsia="仿宋" w:cs="仿宋"/>
          <w:highlight w:val="none"/>
          <w:lang w:eastAsia="zh-CN"/>
        </w:rPr>
        <w:t>投标人</w:t>
      </w:r>
      <w:r>
        <w:rPr>
          <w:rFonts w:hint="eastAsia" w:ascii="仿宋" w:hAnsi="仿宋" w:eastAsia="仿宋" w:cs="仿宋"/>
          <w:highlight w:val="none"/>
        </w:rPr>
        <w:t>自行承担：</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w:t>
      </w:r>
      <w:r>
        <w:rPr>
          <w:highlight w:val="none"/>
        </w:rPr>
        <w:fldChar w:fldCharType="begin"/>
      </w:r>
      <w:r>
        <w:rPr>
          <w:highlight w:val="none"/>
        </w:rPr>
        <w:instrText xml:space="preserve"> HYPERLINK "http://www.ccgp-shaanxi.gov.cn" </w:instrText>
      </w:r>
      <w:r>
        <w:rPr>
          <w:highlight w:val="none"/>
        </w:rPr>
        <w:fldChar w:fldCharType="separate"/>
      </w:r>
      <w:r>
        <w:rPr>
          <w:rStyle w:val="44"/>
          <w:rFonts w:hint="eastAsia" w:ascii="仿宋" w:hAnsi="仿宋" w:eastAsia="仿宋" w:cs="仿宋"/>
          <w:color w:val="auto"/>
          <w:highlight w:val="none"/>
          <w:u w:val="none"/>
        </w:rPr>
        <w:t>陕西省政府采购网</w:t>
      </w:r>
      <w:r>
        <w:rPr>
          <w:rStyle w:val="44"/>
          <w:rFonts w:hint="eastAsia" w:ascii="仿宋" w:hAnsi="仿宋" w:eastAsia="仿宋" w:cs="仿宋"/>
          <w:color w:val="auto"/>
          <w:highlight w:val="none"/>
          <w:u w:val="none"/>
        </w:rPr>
        <w:fldChar w:fldCharType="end"/>
      </w:r>
      <w:r>
        <w:rPr>
          <w:rFonts w:hint="eastAsia" w:ascii="仿宋" w:hAnsi="仿宋" w:eastAsia="仿宋" w:cs="仿宋"/>
          <w:highlight w:val="none"/>
        </w:rPr>
        <w:t>】（</w:t>
      </w:r>
      <w:r>
        <w:rPr>
          <w:highlight w:val="none"/>
        </w:rPr>
        <w:fldChar w:fldCharType="begin"/>
      </w:r>
      <w:r>
        <w:rPr>
          <w:highlight w:val="none"/>
        </w:rPr>
        <w:instrText xml:space="preserve"> HYPERLINK "http://www.ccgp-shaanxi.gov.cn/" </w:instrText>
      </w:r>
      <w:r>
        <w:rPr>
          <w:highlight w:val="none"/>
        </w:rPr>
        <w:fldChar w:fldCharType="separate"/>
      </w:r>
      <w:r>
        <w:rPr>
          <w:rStyle w:val="44"/>
          <w:rFonts w:hint="eastAsia" w:ascii="仿宋" w:hAnsi="仿宋" w:eastAsia="仿宋" w:cs="仿宋"/>
          <w:color w:val="auto"/>
          <w:highlight w:val="none"/>
          <w:u w:val="none"/>
        </w:rPr>
        <w:t>http://www.ccgp-shaanxi.gov.cn/</w:t>
      </w:r>
      <w:r>
        <w:rPr>
          <w:rStyle w:val="44"/>
          <w:rFonts w:hint="eastAsia" w:ascii="仿宋" w:hAnsi="仿宋" w:eastAsia="仿宋" w:cs="仿宋"/>
          <w:color w:val="auto"/>
          <w:highlight w:val="none"/>
          <w:u w:val="none"/>
        </w:rPr>
        <w:fldChar w:fldCharType="end"/>
      </w:r>
      <w:r>
        <w:rPr>
          <w:rFonts w:hint="eastAsia" w:ascii="仿宋" w:hAnsi="仿宋" w:eastAsia="仿宋" w:cs="仿宋"/>
          <w:highlight w:val="none"/>
        </w:rPr>
        <w:t>）中的〖首页·〉信息公告·〉市级·〉西安市〗；</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w:t>
      </w:r>
      <w:r>
        <w:rPr>
          <w:highlight w:val="none"/>
        </w:rPr>
        <w:fldChar w:fldCharType="begin"/>
      </w:r>
      <w:r>
        <w:rPr>
          <w:highlight w:val="none"/>
        </w:rPr>
        <w:instrText xml:space="preserve"> HYPERLINK "http://xa.sxggzyjy.cn/" </w:instrText>
      </w:r>
      <w:r>
        <w:rPr>
          <w:highlight w:val="none"/>
        </w:rPr>
        <w:fldChar w:fldCharType="separate"/>
      </w:r>
      <w:r>
        <w:rPr>
          <w:rStyle w:val="44"/>
          <w:rFonts w:hint="eastAsia" w:ascii="仿宋" w:hAnsi="仿宋" w:eastAsia="仿宋" w:cs="仿宋"/>
          <w:color w:val="auto"/>
          <w:highlight w:val="none"/>
          <w:u w:val="none"/>
        </w:rPr>
        <w:t>全国公共资源交易网（陕西省·西安市）</w:t>
      </w:r>
      <w:r>
        <w:rPr>
          <w:rStyle w:val="44"/>
          <w:rFonts w:hint="eastAsia" w:ascii="仿宋" w:hAnsi="仿宋" w:eastAsia="仿宋" w:cs="仿宋"/>
          <w:color w:val="auto"/>
          <w:highlight w:val="none"/>
          <w:u w:val="none"/>
        </w:rPr>
        <w:fldChar w:fldCharType="end"/>
      </w:r>
      <w:r>
        <w:rPr>
          <w:rFonts w:hint="eastAsia" w:ascii="仿宋" w:hAnsi="仿宋" w:eastAsia="仿宋" w:cs="仿宋"/>
          <w:highlight w:val="none"/>
        </w:rPr>
        <w:t>】（</w:t>
      </w:r>
      <w:r>
        <w:rPr>
          <w:highlight w:val="none"/>
        </w:rPr>
        <w:fldChar w:fldCharType="begin"/>
      </w:r>
      <w:r>
        <w:rPr>
          <w:highlight w:val="none"/>
        </w:rPr>
        <w:instrText xml:space="preserve"> HYPERLINK "http://sxggzyjy.xa.gov.cn/" </w:instrText>
      </w:r>
      <w:r>
        <w:rPr>
          <w:highlight w:val="none"/>
        </w:rPr>
        <w:fldChar w:fldCharType="separate"/>
      </w:r>
      <w:r>
        <w:rPr>
          <w:rStyle w:val="44"/>
          <w:rFonts w:hint="eastAsia" w:ascii="仿宋" w:hAnsi="仿宋" w:eastAsia="仿宋" w:cs="仿宋"/>
          <w:color w:val="auto"/>
          <w:highlight w:val="none"/>
          <w:u w:val="none"/>
        </w:rPr>
        <w:t>http://sxggzyjy.xa.gov.cn/</w:t>
      </w:r>
      <w:r>
        <w:rPr>
          <w:rStyle w:val="44"/>
          <w:rFonts w:hint="eastAsia" w:ascii="仿宋" w:hAnsi="仿宋" w:eastAsia="仿宋" w:cs="仿宋"/>
          <w:color w:val="auto"/>
          <w:highlight w:val="none"/>
          <w:u w:val="none"/>
        </w:rPr>
        <w:fldChar w:fldCharType="end"/>
      </w:r>
      <w:r>
        <w:rPr>
          <w:rFonts w:hint="eastAsia" w:ascii="仿宋" w:hAnsi="仿宋" w:eastAsia="仿宋" w:cs="仿宋"/>
          <w:highlight w:val="none"/>
        </w:rPr>
        <w:t>）中的〖首页·〉交易大厅·〉政府采购〗。</w:t>
      </w:r>
    </w:p>
    <w:p>
      <w:pPr>
        <w:pStyle w:val="3"/>
        <w:spacing w:line="360" w:lineRule="auto"/>
        <w:ind w:firstLine="482"/>
        <w:rPr>
          <w:rFonts w:ascii="仿宋" w:hAnsi="仿宋" w:eastAsia="仿宋" w:cs="仿宋"/>
          <w:b/>
          <w:bCs/>
          <w:sz w:val="24"/>
          <w:szCs w:val="24"/>
          <w:highlight w:val="none"/>
        </w:rPr>
      </w:pPr>
      <w:bookmarkStart w:id="174" w:name="_Toc5689"/>
      <w:bookmarkStart w:id="175" w:name="_Toc25107"/>
      <w:r>
        <w:rPr>
          <w:rFonts w:hint="eastAsia" w:ascii="仿宋" w:hAnsi="仿宋" w:eastAsia="仿宋" w:cs="仿宋"/>
          <w:b/>
          <w:bCs/>
          <w:sz w:val="24"/>
          <w:szCs w:val="24"/>
          <w:highlight w:val="none"/>
        </w:rPr>
        <w:t>四、投标文件</w:t>
      </w:r>
      <w:bookmarkEnd w:id="174"/>
      <w:bookmarkEnd w:id="175"/>
    </w:p>
    <w:p>
      <w:pPr>
        <w:pStyle w:val="107"/>
        <w:spacing w:before="0" w:beforeLines="0" w:after="0" w:afterLines="0" w:line="360" w:lineRule="auto"/>
        <w:ind w:firstLine="482"/>
        <w:outlineLvl w:val="2"/>
        <w:rPr>
          <w:rFonts w:ascii="仿宋" w:eastAsia="仿宋" w:cs="仿宋"/>
          <w:sz w:val="24"/>
          <w:szCs w:val="24"/>
          <w:highlight w:val="none"/>
        </w:rPr>
      </w:pPr>
      <w:bookmarkStart w:id="176" w:name="_Toc4972"/>
      <w:bookmarkStart w:id="177" w:name="_Toc17437"/>
      <w:r>
        <w:rPr>
          <w:rFonts w:hint="eastAsia" w:ascii="仿宋" w:eastAsia="仿宋" w:cs="仿宋"/>
          <w:sz w:val="24"/>
          <w:szCs w:val="24"/>
          <w:highlight w:val="none"/>
        </w:rPr>
        <w:t>（一）投标文件的式样</w:t>
      </w:r>
      <w:bookmarkEnd w:id="176"/>
      <w:bookmarkEnd w:id="177"/>
    </w:p>
    <w:p>
      <w:pPr>
        <w:pStyle w:val="106"/>
        <w:spacing w:line="360" w:lineRule="auto"/>
        <w:ind w:firstLine="482" w:firstLineChars="200"/>
        <w:jc w:val="both"/>
        <w:outlineLvl w:val="3"/>
        <w:rPr>
          <w:rFonts w:ascii="仿宋" w:eastAsia="仿宋" w:cs="仿宋"/>
          <w:b/>
          <w:bCs/>
          <w:sz w:val="24"/>
          <w:szCs w:val="24"/>
          <w:highlight w:val="none"/>
        </w:rPr>
      </w:pPr>
      <w:bookmarkStart w:id="178" w:name="_Toc17948"/>
      <w:bookmarkStart w:id="179" w:name="_Toc8678"/>
      <w:bookmarkStart w:id="180" w:name="_Toc4076"/>
      <w:bookmarkStart w:id="181" w:name="_Toc27743"/>
      <w:bookmarkStart w:id="182" w:name="_Toc11528"/>
      <w:bookmarkStart w:id="183" w:name="_Toc29947"/>
      <w:bookmarkStart w:id="184" w:name="_Toc30470"/>
      <w:bookmarkStart w:id="185" w:name="_Toc15008"/>
      <w:bookmarkStart w:id="186" w:name="_Toc32318"/>
      <w:bookmarkStart w:id="187" w:name="_Toc29669"/>
      <w:bookmarkStart w:id="188" w:name="_Toc5505"/>
      <w:bookmarkStart w:id="189" w:name="_Toc23397"/>
      <w:bookmarkStart w:id="190" w:name="_Toc27080"/>
      <w:r>
        <w:rPr>
          <w:rFonts w:hint="eastAsia" w:ascii="仿宋" w:eastAsia="仿宋" w:cs="仿宋"/>
          <w:b/>
          <w:bCs/>
          <w:sz w:val="24"/>
          <w:szCs w:val="24"/>
          <w:highlight w:val="none"/>
        </w:rPr>
        <w:t>1．组成及格式</w:t>
      </w:r>
      <w:bookmarkEnd w:id="178"/>
      <w:bookmarkEnd w:id="179"/>
      <w:bookmarkEnd w:id="180"/>
      <w:bookmarkEnd w:id="181"/>
      <w:bookmarkEnd w:id="182"/>
      <w:bookmarkEnd w:id="183"/>
      <w:bookmarkEnd w:id="184"/>
      <w:bookmarkEnd w:id="185"/>
      <w:bookmarkEnd w:id="186"/>
      <w:bookmarkEnd w:id="187"/>
      <w:bookmarkEnd w:id="188"/>
      <w:bookmarkEnd w:id="189"/>
      <w:bookmarkEnd w:id="190"/>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lang w:eastAsia="zh-CN"/>
        </w:rPr>
        <w:t>投标人</w:t>
      </w:r>
      <w:r>
        <w:rPr>
          <w:rFonts w:hint="eastAsia" w:ascii="仿宋" w:hAnsi="仿宋" w:eastAsia="仿宋" w:cs="仿宋"/>
          <w:highlight w:val="none"/>
        </w:rPr>
        <w:t>依照招标文件第五章《投标文件构成及格式》给定形式进行编制投标文件。项目分标段的，应按所投标段分别准备投标文件。</w:t>
      </w:r>
    </w:p>
    <w:p>
      <w:pPr>
        <w:pStyle w:val="106"/>
        <w:spacing w:line="360" w:lineRule="auto"/>
        <w:ind w:firstLine="482" w:firstLineChars="200"/>
        <w:jc w:val="both"/>
        <w:outlineLvl w:val="3"/>
        <w:rPr>
          <w:rFonts w:ascii="仿宋" w:eastAsia="仿宋" w:cs="仿宋"/>
          <w:sz w:val="24"/>
          <w:szCs w:val="24"/>
          <w:highlight w:val="none"/>
        </w:rPr>
      </w:pPr>
      <w:bookmarkStart w:id="191" w:name="_Toc27450"/>
      <w:bookmarkStart w:id="192" w:name="_Toc13674"/>
      <w:bookmarkStart w:id="193" w:name="_Toc19980"/>
      <w:bookmarkStart w:id="194" w:name="_Toc1363"/>
      <w:bookmarkStart w:id="195" w:name="_Toc18630"/>
      <w:bookmarkStart w:id="196" w:name="_Toc7221"/>
      <w:bookmarkStart w:id="197" w:name="_Toc10244"/>
      <w:bookmarkStart w:id="198" w:name="_Toc28186"/>
      <w:bookmarkStart w:id="199" w:name="_Toc25123"/>
      <w:bookmarkStart w:id="200" w:name="_Toc11993"/>
      <w:bookmarkStart w:id="201" w:name="_Toc12431"/>
      <w:bookmarkStart w:id="202" w:name="_Toc5804"/>
      <w:r>
        <w:rPr>
          <w:rFonts w:hint="eastAsia" w:ascii="仿宋" w:eastAsia="仿宋" w:cs="仿宋"/>
          <w:b/>
          <w:bCs/>
          <w:sz w:val="24"/>
          <w:szCs w:val="24"/>
          <w:highlight w:val="none"/>
        </w:rPr>
        <w:t>2．语言</w:t>
      </w:r>
      <w:bookmarkEnd w:id="191"/>
      <w:bookmarkEnd w:id="192"/>
      <w:bookmarkEnd w:id="193"/>
      <w:bookmarkEnd w:id="194"/>
      <w:bookmarkEnd w:id="195"/>
      <w:bookmarkEnd w:id="196"/>
      <w:bookmarkEnd w:id="197"/>
      <w:bookmarkEnd w:id="198"/>
      <w:bookmarkEnd w:id="199"/>
      <w:bookmarkEnd w:id="200"/>
      <w:bookmarkEnd w:id="201"/>
      <w:bookmarkEnd w:id="202"/>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招标活动的所有文件、资料、函电文字均使用简体中文，确需提交用其他语言形成的资料，必须翻译成简体中文，如有差异，以简体中文为准。</w:t>
      </w:r>
    </w:p>
    <w:p>
      <w:pPr>
        <w:pStyle w:val="106"/>
        <w:spacing w:line="360" w:lineRule="auto"/>
        <w:ind w:firstLine="482" w:firstLineChars="200"/>
        <w:jc w:val="both"/>
        <w:outlineLvl w:val="3"/>
        <w:rPr>
          <w:rFonts w:ascii="仿宋" w:eastAsia="仿宋" w:cs="仿宋"/>
          <w:b/>
          <w:bCs/>
          <w:sz w:val="24"/>
          <w:szCs w:val="24"/>
          <w:highlight w:val="none"/>
        </w:rPr>
      </w:pPr>
      <w:bookmarkStart w:id="203" w:name="_Toc10000"/>
      <w:bookmarkStart w:id="204" w:name="_Toc22186"/>
      <w:bookmarkStart w:id="205" w:name="_Toc29446"/>
      <w:bookmarkStart w:id="206" w:name="_Toc19044"/>
      <w:bookmarkStart w:id="207" w:name="_Toc32489"/>
      <w:bookmarkStart w:id="208" w:name="_Toc27099"/>
      <w:bookmarkStart w:id="209" w:name="_Toc31310"/>
      <w:bookmarkStart w:id="210" w:name="_Toc5232"/>
      <w:bookmarkStart w:id="211" w:name="_Toc27340"/>
      <w:bookmarkStart w:id="212" w:name="_Toc17671"/>
      <w:bookmarkStart w:id="213" w:name="_Toc27447"/>
      <w:bookmarkStart w:id="214" w:name="_Toc3501"/>
      <w:bookmarkStart w:id="215" w:name="_Toc31506"/>
      <w:r>
        <w:rPr>
          <w:rFonts w:hint="eastAsia" w:ascii="仿宋" w:eastAsia="仿宋" w:cs="仿宋"/>
          <w:b/>
          <w:bCs/>
          <w:sz w:val="24"/>
          <w:szCs w:val="24"/>
          <w:highlight w:val="none"/>
        </w:rPr>
        <w:t>3．计量单位</w:t>
      </w:r>
      <w:bookmarkEnd w:id="203"/>
      <w:bookmarkEnd w:id="204"/>
      <w:bookmarkEnd w:id="205"/>
      <w:bookmarkEnd w:id="206"/>
      <w:bookmarkEnd w:id="207"/>
      <w:bookmarkEnd w:id="208"/>
      <w:bookmarkEnd w:id="209"/>
      <w:bookmarkEnd w:id="210"/>
      <w:bookmarkEnd w:id="211"/>
      <w:bookmarkEnd w:id="212"/>
      <w:bookmarkEnd w:id="213"/>
      <w:bookmarkEnd w:id="214"/>
      <w:bookmarkEnd w:id="215"/>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投标文件的计量单位应使用中华人民共和国法定计量单位，但招标文件另有规定的除外。</w:t>
      </w:r>
    </w:p>
    <w:p>
      <w:pPr>
        <w:pStyle w:val="107"/>
        <w:spacing w:before="0" w:beforeLines="0" w:after="0" w:afterLines="0" w:line="360" w:lineRule="auto"/>
        <w:ind w:firstLine="482"/>
        <w:outlineLvl w:val="2"/>
        <w:rPr>
          <w:rFonts w:ascii="仿宋" w:eastAsia="仿宋" w:cs="仿宋"/>
          <w:sz w:val="24"/>
          <w:szCs w:val="24"/>
          <w:highlight w:val="none"/>
        </w:rPr>
      </w:pPr>
      <w:bookmarkStart w:id="216" w:name="_Toc10396"/>
      <w:bookmarkStart w:id="217" w:name="_Toc2327"/>
      <w:r>
        <w:rPr>
          <w:rFonts w:hint="eastAsia" w:ascii="仿宋" w:eastAsia="仿宋" w:cs="仿宋"/>
          <w:sz w:val="24"/>
          <w:szCs w:val="24"/>
          <w:highlight w:val="none"/>
        </w:rPr>
        <w:t>（二）投标文件的有效期</w:t>
      </w:r>
      <w:bookmarkEnd w:id="216"/>
      <w:bookmarkEnd w:id="217"/>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投标文件有效期为自开标之日起不少于90个日历日。如中标，延长至合同执行完毕时止。</w:t>
      </w:r>
    </w:p>
    <w:p>
      <w:pPr>
        <w:pStyle w:val="107"/>
        <w:spacing w:before="0" w:beforeLines="0" w:after="0" w:afterLines="0" w:line="360" w:lineRule="auto"/>
        <w:ind w:firstLine="482"/>
        <w:outlineLvl w:val="2"/>
        <w:rPr>
          <w:rFonts w:ascii="仿宋" w:eastAsia="仿宋" w:cs="仿宋"/>
          <w:sz w:val="24"/>
          <w:szCs w:val="24"/>
          <w:highlight w:val="none"/>
        </w:rPr>
      </w:pPr>
      <w:bookmarkStart w:id="218" w:name="_Toc3341"/>
      <w:bookmarkStart w:id="219" w:name="_Toc12303"/>
      <w:r>
        <w:rPr>
          <w:rFonts w:hint="eastAsia" w:ascii="仿宋" w:eastAsia="仿宋" w:cs="仿宋"/>
          <w:sz w:val="24"/>
          <w:szCs w:val="24"/>
          <w:highlight w:val="none"/>
        </w:rPr>
        <w:t>（三）投标报价</w:t>
      </w:r>
      <w:bookmarkEnd w:id="218"/>
      <w:bookmarkEnd w:id="219"/>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投标报价是</w:t>
      </w:r>
      <w:r>
        <w:rPr>
          <w:rFonts w:hint="eastAsia" w:ascii="仿宋" w:hAnsi="仿宋" w:eastAsia="仿宋" w:cs="仿宋"/>
          <w:highlight w:val="none"/>
          <w:lang w:eastAsia="zh-CN"/>
        </w:rPr>
        <w:t>投标人</w:t>
      </w:r>
      <w:r>
        <w:rPr>
          <w:rFonts w:hint="eastAsia" w:ascii="仿宋" w:hAnsi="仿宋" w:eastAsia="仿宋" w:cs="仿宋"/>
          <w:highlight w:val="none"/>
        </w:rPr>
        <w:t>响应采购项目要求的全部工作内容的价格体现，包括完成采购内容所需的直接费、间接费、利润、税金及其它相关的一切费用。</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w:t>
      </w:r>
      <w:r>
        <w:rPr>
          <w:rFonts w:hint="eastAsia" w:ascii="仿宋" w:hAnsi="仿宋" w:eastAsia="仿宋" w:cs="仿宋"/>
          <w:highlight w:val="none"/>
          <w:lang w:eastAsia="zh-CN"/>
        </w:rPr>
        <w:t>投标人</w:t>
      </w:r>
      <w:r>
        <w:rPr>
          <w:rFonts w:hint="eastAsia" w:ascii="仿宋" w:hAnsi="仿宋" w:eastAsia="仿宋" w:cs="仿宋"/>
          <w:highlight w:val="none"/>
        </w:rPr>
        <w:t>在报价时应充分考虑所有可能发生的费用，招标文件未列明，而</w:t>
      </w:r>
      <w:r>
        <w:rPr>
          <w:rFonts w:hint="eastAsia" w:ascii="仿宋" w:hAnsi="仿宋" w:eastAsia="仿宋" w:cs="仿宋"/>
          <w:highlight w:val="none"/>
          <w:lang w:eastAsia="zh-CN"/>
        </w:rPr>
        <w:t>投标人</w:t>
      </w:r>
      <w:r>
        <w:rPr>
          <w:rFonts w:hint="eastAsia" w:ascii="仿宋" w:hAnsi="仿宋" w:eastAsia="仿宋" w:cs="仿宋"/>
          <w:highlight w:val="none"/>
        </w:rPr>
        <w:t>认为应当计取的费用均应列入报价中。报价时不论是否计取，采购人均按已计取对待。</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w:t>
      </w:r>
      <w:r>
        <w:rPr>
          <w:rFonts w:hint="eastAsia" w:ascii="仿宋" w:hAnsi="仿宋" w:eastAsia="仿宋" w:cs="仿宋"/>
          <w:highlight w:val="none"/>
          <w:lang w:eastAsia="zh-CN"/>
        </w:rPr>
        <w:t>投标人</w:t>
      </w:r>
      <w:r>
        <w:rPr>
          <w:rFonts w:hint="eastAsia" w:ascii="仿宋" w:hAnsi="仿宋" w:eastAsia="仿宋" w:cs="仿宋"/>
          <w:highlight w:val="none"/>
        </w:rPr>
        <w:t>应严格按照招标文件相关要求填写开标一览表及其他需要响应的内容。投标报价只能提交唯一报价，任何有选择的报价将不予接受，按无效投标处理。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3．投标报价货币：人民币；单位：元。</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4．投标文件报价出现前后不一致的，除招标文件另有规定外，按照下列规则修正：</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（1）投标文件中开标一览表内容与投标文件中其他位置相应内容表述不一致的，以开标一览表为准；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（2）大写金额和小写金额不一致的，以大写金额为准；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（3）单价金额小数点或者百分比有明显错位的，以开标一览表的总价为准，并修改单价；</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（4）总价金额与按单价汇总金额不一致的，以单价金额计算结果为准。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同时出现两种以上不一致的，按照前款规定的顺序修正。修正后的报价经</w:t>
      </w:r>
      <w:r>
        <w:rPr>
          <w:rFonts w:hint="eastAsia" w:ascii="仿宋" w:hAnsi="仿宋" w:eastAsia="仿宋" w:cs="仿宋"/>
          <w:highlight w:val="none"/>
          <w:lang w:eastAsia="zh-CN"/>
        </w:rPr>
        <w:t>投标人</w:t>
      </w:r>
      <w:r>
        <w:rPr>
          <w:rFonts w:hint="eastAsia" w:ascii="仿宋" w:hAnsi="仿宋" w:eastAsia="仿宋" w:cs="仿宋"/>
          <w:highlight w:val="none"/>
        </w:rPr>
        <w:t>确认后产生约束力，</w:t>
      </w:r>
      <w:r>
        <w:rPr>
          <w:rFonts w:hint="eastAsia" w:ascii="仿宋" w:hAnsi="仿宋" w:eastAsia="仿宋" w:cs="仿宋"/>
          <w:highlight w:val="none"/>
          <w:lang w:eastAsia="zh-CN"/>
        </w:rPr>
        <w:t>投标人</w:t>
      </w:r>
      <w:r>
        <w:rPr>
          <w:rFonts w:hint="eastAsia" w:ascii="仿宋" w:hAnsi="仿宋" w:eastAsia="仿宋" w:cs="仿宋"/>
          <w:highlight w:val="none"/>
        </w:rPr>
        <w:t>不确认的，其投标无效。</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5．因</w:t>
      </w:r>
      <w:r>
        <w:rPr>
          <w:rFonts w:hint="eastAsia" w:ascii="仿宋" w:hAnsi="仿宋" w:eastAsia="仿宋" w:cs="仿宋"/>
          <w:highlight w:val="none"/>
          <w:lang w:eastAsia="zh-CN"/>
        </w:rPr>
        <w:t>投标人</w:t>
      </w:r>
      <w:r>
        <w:rPr>
          <w:rFonts w:hint="eastAsia" w:ascii="仿宋" w:hAnsi="仿宋" w:eastAsia="仿宋" w:cs="仿宋"/>
          <w:highlight w:val="none"/>
        </w:rPr>
        <w:t>对招标文件理解不透、误解、疏漏或对市场行情了解不清造成的后果和风险，均由</w:t>
      </w:r>
      <w:r>
        <w:rPr>
          <w:rFonts w:hint="eastAsia" w:ascii="仿宋" w:hAnsi="仿宋" w:eastAsia="仿宋" w:cs="仿宋"/>
          <w:highlight w:val="none"/>
          <w:lang w:eastAsia="zh-CN"/>
        </w:rPr>
        <w:t>投标人</w:t>
      </w:r>
      <w:r>
        <w:rPr>
          <w:rFonts w:hint="eastAsia" w:ascii="仿宋" w:hAnsi="仿宋" w:eastAsia="仿宋" w:cs="仿宋"/>
          <w:highlight w:val="none"/>
        </w:rPr>
        <w:t>自己负责。</w:t>
      </w:r>
    </w:p>
    <w:p>
      <w:pPr>
        <w:pStyle w:val="107"/>
        <w:spacing w:before="0" w:beforeLines="0" w:after="0" w:afterLines="0" w:line="360" w:lineRule="auto"/>
        <w:ind w:firstLine="482"/>
        <w:outlineLvl w:val="2"/>
        <w:rPr>
          <w:rFonts w:ascii="仿宋" w:eastAsia="仿宋" w:cs="仿宋"/>
          <w:sz w:val="24"/>
          <w:szCs w:val="24"/>
          <w:highlight w:val="none"/>
        </w:rPr>
      </w:pPr>
      <w:bookmarkStart w:id="220" w:name="_Toc14492"/>
      <w:bookmarkStart w:id="221" w:name="_Toc28026"/>
      <w:r>
        <w:rPr>
          <w:rFonts w:hint="eastAsia" w:ascii="仿宋" w:eastAsia="仿宋" w:cs="仿宋"/>
          <w:sz w:val="24"/>
          <w:szCs w:val="24"/>
          <w:highlight w:val="none"/>
        </w:rPr>
        <w:t>（四）投标文件的制作和签章</w:t>
      </w:r>
      <w:bookmarkEnd w:id="220"/>
      <w:bookmarkEnd w:id="221"/>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电子投标文件（*.SXSTF）需要使用专用制作软件——“新点投标文件制作软件（陕西公共资源）”进行编制。软件下载地址及操作手册：见西安市公共资源交易平台〖首页〉服务指南〉下载专区〗中的《政府采购项目投标文件制作软件及操作手册》。</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编制电子投标文件前，务必先做好电子招标文件的备份工作。然后按操作手册中给出的方法将电子招标文件（*.SXSZF）或答疑文件（*.SXSCF，即更新后的电子招标文件）导入制作软件，最后按照章节分别编制投标文件各个部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再次提醒：提交投标文件截止时间前，</w:t>
      </w:r>
      <w:r>
        <w:rPr>
          <w:rFonts w:hint="eastAsia" w:ascii="仿宋" w:hAnsi="仿宋" w:eastAsia="仿宋" w:cs="仿宋"/>
          <w:highlight w:val="none"/>
          <w:lang w:eastAsia="zh-CN"/>
        </w:rPr>
        <w:t>投标人</w:t>
      </w:r>
      <w:r>
        <w:rPr>
          <w:rFonts w:hint="eastAsia" w:ascii="仿宋" w:hAnsi="仿宋" w:eastAsia="仿宋" w:cs="仿宋"/>
          <w:highlight w:val="none"/>
        </w:rPr>
        <w:t>应随时留意“政府采购信息发布媒体”上可能发布的变更公告。若变更公告中明确注明本项目伴有变更文件的，</w:t>
      </w:r>
      <w:r>
        <w:rPr>
          <w:rFonts w:hint="eastAsia" w:ascii="仿宋" w:hAnsi="仿宋" w:eastAsia="仿宋" w:cs="仿宋"/>
          <w:highlight w:val="none"/>
          <w:lang w:eastAsia="zh-CN"/>
        </w:rPr>
        <w:t>投标人</w:t>
      </w:r>
      <w:r>
        <w:rPr>
          <w:rFonts w:hint="eastAsia" w:ascii="仿宋" w:hAnsi="仿宋" w:eastAsia="仿宋" w:cs="仿宋"/>
          <w:highlight w:val="none"/>
        </w:rPr>
        <w:t>应登录企业端后，从〖项目流程·〉项目管理·〉答疑文件下载〗获取更新后的电子招标文件（*.SXSCF），使用旧版电子招标文件制作的电子投标文件（*.SXSTF），系统将拒绝接收。</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3．电子投标文件制作过程中，需要法定代表人签字或盖章的地方，请使用“法人CA锁”进行签章；需要加盖</w:t>
      </w:r>
      <w:r>
        <w:rPr>
          <w:rFonts w:hint="eastAsia" w:ascii="仿宋" w:hAnsi="仿宋" w:eastAsia="仿宋" w:cs="仿宋"/>
          <w:highlight w:val="none"/>
          <w:lang w:eastAsia="zh-CN"/>
        </w:rPr>
        <w:t>投标人</w:t>
      </w:r>
      <w:r>
        <w:rPr>
          <w:rFonts w:hint="eastAsia" w:ascii="仿宋" w:hAnsi="仿宋" w:eastAsia="仿宋" w:cs="仿宋"/>
          <w:highlight w:val="none"/>
        </w:rPr>
        <w:t>公章的地方，请使用“企业CA锁”进行签章。</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若导出的PDF文件里看不到签章，请尝试使用专用制作软件中的“查看投标文件工具”打开未加密的电子投标文件重新导出。在制作过程中，如有其他技术性问题，请先翻阅操作手册，或致电软件开发商。</w:t>
      </w:r>
    </w:p>
    <w:p>
      <w:pPr>
        <w:pStyle w:val="107"/>
        <w:spacing w:before="0" w:beforeLines="0" w:after="0" w:afterLines="0" w:line="360" w:lineRule="auto"/>
        <w:ind w:firstLine="482"/>
        <w:outlineLvl w:val="2"/>
        <w:rPr>
          <w:rFonts w:ascii="仿宋" w:eastAsia="仿宋" w:cs="仿宋"/>
          <w:sz w:val="24"/>
          <w:szCs w:val="24"/>
          <w:highlight w:val="none"/>
        </w:rPr>
      </w:pPr>
      <w:bookmarkStart w:id="222" w:name="_Toc25029"/>
      <w:bookmarkStart w:id="223" w:name="_Toc25639"/>
      <w:r>
        <w:rPr>
          <w:rFonts w:hint="eastAsia" w:ascii="仿宋" w:eastAsia="仿宋" w:cs="仿宋"/>
          <w:sz w:val="24"/>
          <w:szCs w:val="24"/>
          <w:highlight w:val="none"/>
        </w:rPr>
        <w:t>（五）投标文件的加密和提交</w:t>
      </w:r>
      <w:bookmarkEnd w:id="222"/>
      <w:bookmarkEnd w:id="223"/>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1．在生成电子投标文件时，需要使用CA锁对投标文件进行加密。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注意：加密投标文件和开标时解密投标文件应当使用同一CA，否则将会导致解密失败。</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电子投标文件可于提交投标文件截止时间前任意时段，登录西安市公共资源交易平台〖首页·〉电子交易平台·〉企业端〗，登录后切换到〖我的项目〗模块下，依次点选〖项目流程·〉项目管理·〉上传投标文件〗，上传加密后的电子投标文件（*.SXSTF）。上传成功后，西安市公共资源交易平台政府采购系统将予以记录。</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3．上传文件有误或需要重新提交的，可先撤销已经上传的文件，然后重新上传新文件。</w:t>
      </w:r>
    </w:p>
    <w:p>
      <w:pPr>
        <w:pStyle w:val="107"/>
        <w:spacing w:before="0" w:beforeLines="0" w:after="0" w:afterLines="0" w:line="360" w:lineRule="auto"/>
        <w:ind w:firstLine="482"/>
        <w:outlineLvl w:val="2"/>
        <w:rPr>
          <w:rFonts w:ascii="仿宋" w:eastAsia="仿宋" w:cs="仿宋"/>
          <w:sz w:val="24"/>
          <w:szCs w:val="24"/>
          <w:highlight w:val="none"/>
        </w:rPr>
      </w:pPr>
      <w:bookmarkStart w:id="224" w:name="_Toc13492"/>
      <w:bookmarkStart w:id="225" w:name="_Toc11337"/>
      <w:r>
        <w:rPr>
          <w:rFonts w:hint="eastAsia" w:ascii="仿宋" w:eastAsia="仿宋" w:cs="仿宋"/>
          <w:sz w:val="24"/>
          <w:szCs w:val="24"/>
          <w:highlight w:val="none"/>
        </w:rPr>
        <w:t>（六）投标文件的补充、修改和撤回</w:t>
      </w:r>
      <w:bookmarkEnd w:id="224"/>
      <w:bookmarkEnd w:id="225"/>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w:t>
      </w:r>
      <w:r>
        <w:rPr>
          <w:rFonts w:hint="eastAsia" w:ascii="仿宋" w:hAnsi="仿宋" w:eastAsia="仿宋" w:cs="仿宋"/>
          <w:highlight w:val="none"/>
          <w:lang w:eastAsia="zh-CN"/>
        </w:rPr>
        <w:t>投标人</w:t>
      </w:r>
      <w:r>
        <w:rPr>
          <w:rFonts w:hint="eastAsia" w:ascii="仿宋" w:hAnsi="仿宋" w:eastAsia="仿宋" w:cs="仿宋"/>
          <w:highlight w:val="none"/>
        </w:rPr>
        <w:t>在提交投标文件截止时间前，可以对所提交的投标文件进行补充、修改或者撤回，并书面通知采购人、采购代理机构。补充、修改的内容作为投标文件的组成部分。补充、修改的内容与投标文件不一致的，以补充、修改的内容为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w:t>
      </w:r>
      <w:r>
        <w:rPr>
          <w:rFonts w:hint="eastAsia" w:ascii="仿宋" w:hAnsi="仿宋" w:eastAsia="仿宋" w:cs="仿宋"/>
          <w:highlight w:val="none"/>
          <w:lang w:eastAsia="zh-CN"/>
        </w:rPr>
        <w:t>投标人</w:t>
      </w:r>
      <w:r>
        <w:rPr>
          <w:rFonts w:hint="eastAsia" w:ascii="仿宋" w:hAnsi="仿宋" w:eastAsia="仿宋" w:cs="仿宋"/>
          <w:highlight w:val="none"/>
        </w:rPr>
        <w:t>在提交投标文件截止时间后，撤回投标文件的，投标保证金不予退还。</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对已提交的电子投标文件进行补充、修改的，应先从电子交易平台上撤回旧文件，再重新提交新文件；中标后提交的纸质文件（备案用）应从专用制作软件中直接打印，与电子投标文件保持一致，不允许补充和修改。</w:t>
      </w:r>
    </w:p>
    <w:p>
      <w:pPr>
        <w:pStyle w:val="107"/>
        <w:spacing w:before="0" w:beforeLines="0" w:after="0" w:afterLines="0" w:line="360" w:lineRule="auto"/>
        <w:ind w:firstLine="482"/>
        <w:outlineLvl w:val="2"/>
        <w:rPr>
          <w:rFonts w:ascii="仿宋" w:eastAsia="仿宋" w:cs="仿宋"/>
          <w:sz w:val="24"/>
          <w:szCs w:val="24"/>
          <w:highlight w:val="none"/>
        </w:rPr>
      </w:pPr>
      <w:bookmarkStart w:id="226" w:name="_Toc3958"/>
      <w:bookmarkStart w:id="227" w:name="_Toc28674"/>
      <w:r>
        <w:rPr>
          <w:rFonts w:hint="eastAsia" w:ascii="仿宋" w:eastAsia="仿宋" w:cs="仿宋"/>
          <w:sz w:val="24"/>
          <w:szCs w:val="24"/>
          <w:highlight w:val="none"/>
        </w:rPr>
        <w:t>（七）关于投标文件的雷同性分析</w:t>
      </w:r>
      <w:bookmarkEnd w:id="226"/>
      <w:bookmarkEnd w:id="227"/>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根据陕西省公共资源交易中心印发的《关于在政府采购交易系统中开通标书雷同性分析功能的通知》，在符合性审查环节，将由评标委员会在评标系统中对</w:t>
      </w:r>
      <w:r>
        <w:rPr>
          <w:rFonts w:hint="eastAsia" w:ascii="仿宋" w:hAnsi="仿宋" w:eastAsia="仿宋" w:cs="仿宋"/>
          <w:highlight w:val="none"/>
          <w:lang w:eastAsia="zh-CN"/>
        </w:rPr>
        <w:t>投标人</w:t>
      </w:r>
      <w:r>
        <w:rPr>
          <w:rFonts w:hint="eastAsia" w:ascii="仿宋" w:hAnsi="仿宋" w:eastAsia="仿宋" w:cs="仿宋"/>
          <w:highlight w:val="none"/>
        </w:rPr>
        <w:t>的电子投标文件进行雷同性分析。</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雷同性分析由两项指标组成，分别是“文件制作机器码”和“文件创建标识码”。其中，前者通过验证电子投标文件制作设备的特征信息（如MAC地址、硬盘序列号、CPU编号、主板号等），判断电子投标文件是否出自同一台设备。</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若“文件制作机器码”一致，则表明不同投标</w:t>
      </w:r>
      <w:r>
        <w:rPr>
          <w:rFonts w:hint="eastAsia" w:ascii="仿宋" w:hAnsi="仿宋" w:eastAsia="仿宋" w:cs="仿宋"/>
          <w:highlight w:val="none"/>
          <w:lang w:eastAsia="zh-CN"/>
        </w:rPr>
        <w:t>投标人</w:t>
      </w:r>
      <w:r>
        <w:rPr>
          <w:rFonts w:hint="eastAsia" w:ascii="仿宋" w:hAnsi="仿宋" w:eastAsia="仿宋" w:cs="仿宋"/>
          <w:highlight w:val="none"/>
        </w:rPr>
        <w:t>的电子投标文件出自同一台制作设备，根据《陕西省财政厅关于政府采购有关政策的复函》（陕财办采函〔2019〕18号），该情形可以视为投标</w:t>
      </w:r>
      <w:r>
        <w:rPr>
          <w:rFonts w:hint="eastAsia" w:ascii="仿宋" w:hAnsi="仿宋" w:eastAsia="仿宋" w:cs="仿宋"/>
          <w:highlight w:val="none"/>
          <w:lang w:eastAsia="zh-CN"/>
        </w:rPr>
        <w:t>投标人</w:t>
      </w:r>
      <w:r>
        <w:rPr>
          <w:rFonts w:hint="eastAsia" w:ascii="仿宋" w:hAnsi="仿宋" w:eastAsia="仿宋" w:cs="仿宋"/>
          <w:highlight w:val="none"/>
        </w:rPr>
        <w:t>串通投标，其投标无效。</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若“文件创建标识码”一致，则表示不同投标</w:t>
      </w:r>
      <w:r>
        <w:rPr>
          <w:rFonts w:hint="eastAsia" w:ascii="仿宋" w:hAnsi="仿宋" w:eastAsia="仿宋" w:cs="仿宋"/>
          <w:highlight w:val="none"/>
          <w:lang w:eastAsia="zh-CN"/>
        </w:rPr>
        <w:t>投标人</w:t>
      </w:r>
      <w:r>
        <w:rPr>
          <w:rFonts w:hint="eastAsia" w:ascii="仿宋" w:hAnsi="仿宋" w:eastAsia="仿宋" w:cs="仿宋"/>
          <w:highlight w:val="none"/>
        </w:rPr>
        <w:t>使用投标文件制作软件时，使用同一源工程文件，该情形建议由评标委员会结合项目情况综合判定。</w:t>
      </w:r>
    </w:p>
    <w:p>
      <w:pPr>
        <w:pStyle w:val="107"/>
        <w:spacing w:before="0" w:beforeLines="0" w:after="0" w:afterLines="0" w:line="360" w:lineRule="auto"/>
        <w:ind w:firstLine="482"/>
        <w:outlineLvl w:val="2"/>
        <w:rPr>
          <w:rFonts w:ascii="仿宋" w:eastAsia="仿宋" w:cs="仿宋"/>
          <w:sz w:val="24"/>
          <w:szCs w:val="24"/>
          <w:highlight w:val="none"/>
        </w:rPr>
      </w:pPr>
      <w:bookmarkStart w:id="228" w:name="_Toc8119"/>
      <w:bookmarkStart w:id="229" w:name="_Toc5924"/>
      <w:r>
        <w:rPr>
          <w:rFonts w:hint="eastAsia" w:ascii="仿宋" w:eastAsia="仿宋" w:cs="仿宋"/>
          <w:sz w:val="24"/>
          <w:szCs w:val="24"/>
          <w:highlight w:val="none"/>
        </w:rPr>
        <w:t>（八）投标文件被拒绝接收的情形</w:t>
      </w:r>
      <w:bookmarkEnd w:id="228"/>
      <w:bookmarkEnd w:id="229"/>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1．误投的或采用旧版电子招标文件制作的；</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2．逾期提交电子投标文件的。</w:t>
      </w:r>
    </w:p>
    <w:p>
      <w:pPr>
        <w:spacing w:line="360" w:lineRule="auto"/>
        <w:ind w:firstLine="482" w:firstLineChars="200"/>
        <w:jc w:val="both"/>
        <w:outlineLvl w:val="1"/>
        <w:rPr>
          <w:rFonts w:ascii="仿宋" w:hAnsi="仿宋" w:eastAsia="仿宋" w:cs="仿宋"/>
          <w:b/>
          <w:bCs/>
          <w:highlight w:val="none"/>
        </w:rPr>
      </w:pPr>
      <w:bookmarkStart w:id="230" w:name="_Toc14030"/>
      <w:bookmarkStart w:id="231" w:name="_Toc31690"/>
      <w:r>
        <w:rPr>
          <w:rFonts w:hint="eastAsia" w:ascii="仿宋" w:hAnsi="仿宋" w:eastAsia="仿宋" w:cs="仿宋"/>
          <w:b/>
          <w:bCs/>
          <w:highlight w:val="none"/>
        </w:rPr>
        <w:t>五、开标程序</w:t>
      </w:r>
      <w:bookmarkEnd w:id="230"/>
      <w:bookmarkEnd w:id="231"/>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开标工作由采购代理机构组织实施，整个过程受同级政府采购监管机构的监督、管理。</w:t>
      </w:r>
    </w:p>
    <w:p>
      <w:pPr>
        <w:pStyle w:val="107"/>
        <w:spacing w:before="0" w:beforeLines="0" w:after="0" w:afterLines="0" w:line="360" w:lineRule="auto"/>
        <w:ind w:firstLine="482"/>
        <w:outlineLvl w:val="2"/>
        <w:rPr>
          <w:rFonts w:ascii="仿宋" w:eastAsia="仿宋" w:cs="仿宋"/>
          <w:sz w:val="24"/>
          <w:szCs w:val="24"/>
          <w:highlight w:val="none"/>
        </w:rPr>
      </w:pPr>
      <w:bookmarkStart w:id="232" w:name="_Toc21118"/>
      <w:bookmarkStart w:id="233" w:name="_Toc30734"/>
      <w:r>
        <w:rPr>
          <w:rFonts w:hint="eastAsia" w:ascii="仿宋" w:eastAsia="仿宋" w:cs="仿宋"/>
          <w:sz w:val="24"/>
          <w:szCs w:val="24"/>
          <w:highlight w:val="none"/>
        </w:rPr>
        <w:t>（一）“不见面开标”基本流程</w:t>
      </w:r>
      <w:bookmarkEnd w:id="232"/>
      <w:bookmarkEnd w:id="233"/>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“不见面开标”是依托政府采购云平台实现的</w:t>
      </w:r>
      <w:r>
        <w:rPr>
          <w:rFonts w:hint="eastAsia" w:ascii="仿宋" w:hAnsi="仿宋" w:eastAsia="仿宋" w:cs="仿宋"/>
          <w:highlight w:val="none"/>
          <w:lang w:eastAsia="zh-CN"/>
        </w:rPr>
        <w:t>投标人</w:t>
      </w:r>
      <w:r>
        <w:rPr>
          <w:rFonts w:hint="eastAsia" w:ascii="仿宋" w:hAnsi="仿宋" w:eastAsia="仿宋" w:cs="仿宋"/>
          <w:highlight w:val="none"/>
        </w:rPr>
        <w:t>在线参与开标的一种组织形式。</w:t>
      </w:r>
      <w:r>
        <w:rPr>
          <w:rFonts w:hint="eastAsia" w:ascii="仿宋" w:hAnsi="仿宋" w:eastAsia="仿宋" w:cs="仿宋"/>
          <w:highlight w:val="none"/>
          <w:lang w:eastAsia="zh-CN"/>
        </w:rPr>
        <w:t>投标人</w:t>
      </w:r>
      <w:r>
        <w:rPr>
          <w:rFonts w:hint="eastAsia" w:ascii="仿宋" w:hAnsi="仿宋" w:eastAsia="仿宋" w:cs="仿宋"/>
          <w:highlight w:val="none"/>
        </w:rPr>
        <w:t>无需抵达开标现场，即可在线实现开标、解密、澄清等操作。</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w:t>
      </w:r>
      <w:r>
        <w:rPr>
          <w:rFonts w:hint="eastAsia" w:ascii="仿宋" w:hAnsi="仿宋" w:eastAsia="仿宋" w:cs="仿宋"/>
          <w:highlight w:val="none"/>
          <w:lang w:eastAsia="zh-CN"/>
        </w:rPr>
        <w:t>投标人</w:t>
      </w:r>
      <w:r>
        <w:rPr>
          <w:rFonts w:hint="eastAsia" w:ascii="仿宋" w:hAnsi="仿宋" w:eastAsia="仿宋" w:cs="仿宋"/>
          <w:highlight w:val="none"/>
        </w:rPr>
        <w:t>登录：开标前，请各</w:t>
      </w:r>
      <w:r>
        <w:rPr>
          <w:rFonts w:hint="eastAsia" w:ascii="仿宋" w:hAnsi="仿宋" w:eastAsia="仿宋" w:cs="仿宋"/>
          <w:highlight w:val="none"/>
          <w:lang w:eastAsia="zh-CN"/>
        </w:rPr>
        <w:t>投标人</w:t>
      </w:r>
      <w:r>
        <w:rPr>
          <w:rFonts w:hint="eastAsia" w:ascii="仿宋" w:hAnsi="仿宋" w:eastAsia="仿宋" w:cs="仿宋"/>
          <w:highlight w:val="none"/>
        </w:rPr>
        <w:t>至少提前半小时登录西安市公共资源交易平台〖首页·〉不见面开标〗系统。</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2．主持人宣布开标：提交投标文件截止时间过后，系统将不再接收任何投标文件。</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3．解密投标文件：</w:t>
      </w:r>
      <w:r>
        <w:rPr>
          <w:rFonts w:hint="eastAsia" w:ascii="仿宋" w:hAnsi="仿宋" w:eastAsia="仿宋" w:cs="仿宋"/>
          <w:highlight w:val="none"/>
          <w:lang w:eastAsia="zh-CN"/>
        </w:rPr>
        <w:t>投标人</w:t>
      </w:r>
      <w:r>
        <w:rPr>
          <w:rFonts w:hint="eastAsia" w:ascii="仿宋" w:hAnsi="仿宋" w:eastAsia="仿宋" w:cs="仿宋"/>
          <w:highlight w:val="none"/>
        </w:rPr>
        <w:t>在收到主持人“开始解密”指令后，应使用“加密该投标文件的CA锁（必须是同一把锁）”在线完成投标文件解密。除因【西安市公共资源交易中心】断电、断网、系统故障及其他不可抗力等因素，导致“不见面开标”系统无法正常运行外，</w:t>
      </w:r>
      <w:r>
        <w:rPr>
          <w:rFonts w:hint="eastAsia" w:ascii="仿宋" w:hAnsi="仿宋" w:eastAsia="仿宋" w:cs="仿宋"/>
          <w:highlight w:val="none"/>
          <w:lang w:eastAsia="zh-CN"/>
        </w:rPr>
        <w:t>投标人</w:t>
      </w:r>
      <w:r>
        <w:rPr>
          <w:rFonts w:hint="eastAsia" w:ascii="仿宋" w:hAnsi="仿宋" w:eastAsia="仿宋" w:cs="仿宋"/>
          <w:highlight w:val="none"/>
        </w:rPr>
        <w:t>应在规定的解密时间内完成解密。</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4．唱标：对于公开招标项目，“不见面开标”系统将自动展示</w:t>
      </w:r>
      <w:r>
        <w:rPr>
          <w:rFonts w:hint="eastAsia" w:ascii="仿宋" w:hAnsi="仿宋" w:eastAsia="仿宋" w:cs="仿宋"/>
          <w:highlight w:val="none"/>
          <w:lang w:eastAsia="zh-CN"/>
        </w:rPr>
        <w:t>投标人</w:t>
      </w:r>
      <w:r>
        <w:rPr>
          <w:rFonts w:hint="eastAsia" w:ascii="仿宋" w:hAnsi="仿宋" w:eastAsia="仿宋" w:cs="仿宋"/>
          <w:highlight w:val="none"/>
        </w:rPr>
        <w:t>名单及其投标报价。</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5．开标结束：进入评审环节。</w:t>
      </w:r>
      <w:r>
        <w:rPr>
          <w:rFonts w:hint="eastAsia" w:ascii="仿宋" w:hAnsi="仿宋" w:eastAsia="仿宋" w:cs="仿宋"/>
          <w:highlight w:val="none"/>
          <w:lang w:eastAsia="zh-CN"/>
        </w:rPr>
        <w:t>投标人</w:t>
      </w:r>
      <w:r>
        <w:rPr>
          <w:rFonts w:hint="eastAsia" w:ascii="仿宋" w:hAnsi="仿宋" w:eastAsia="仿宋" w:cs="仿宋"/>
          <w:highlight w:val="none"/>
        </w:rPr>
        <w:t>请保持在线，评审期间评标委员会可能会要求</w:t>
      </w:r>
      <w:r>
        <w:rPr>
          <w:rFonts w:hint="eastAsia" w:ascii="仿宋" w:hAnsi="仿宋" w:eastAsia="仿宋" w:cs="仿宋"/>
          <w:highlight w:val="none"/>
          <w:lang w:eastAsia="zh-CN"/>
        </w:rPr>
        <w:t>投标人</w:t>
      </w:r>
      <w:r>
        <w:rPr>
          <w:rFonts w:hint="eastAsia" w:ascii="仿宋" w:hAnsi="仿宋" w:eastAsia="仿宋" w:cs="仿宋"/>
          <w:highlight w:val="none"/>
        </w:rPr>
        <w:t>做相应的澄清。因</w:t>
      </w:r>
      <w:r>
        <w:rPr>
          <w:rFonts w:hint="eastAsia" w:ascii="仿宋" w:hAnsi="仿宋" w:eastAsia="仿宋" w:cs="仿宋"/>
          <w:highlight w:val="none"/>
          <w:lang w:eastAsia="zh-CN"/>
        </w:rPr>
        <w:t>投标人</w:t>
      </w:r>
      <w:r>
        <w:rPr>
          <w:rFonts w:hint="eastAsia" w:ascii="仿宋" w:hAnsi="仿宋" w:eastAsia="仿宋" w:cs="仿宋"/>
          <w:highlight w:val="none"/>
        </w:rPr>
        <w:t>擅自离席造成的不利后果，由</w:t>
      </w:r>
      <w:r>
        <w:rPr>
          <w:rFonts w:hint="eastAsia" w:ascii="仿宋" w:hAnsi="仿宋" w:eastAsia="仿宋" w:cs="仿宋"/>
          <w:highlight w:val="none"/>
          <w:lang w:eastAsia="zh-CN"/>
        </w:rPr>
        <w:t>投标人</w:t>
      </w:r>
      <w:r>
        <w:rPr>
          <w:rFonts w:hint="eastAsia" w:ascii="仿宋" w:hAnsi="仿宋" w:eastAsia="仿宋" w:cs="仿宋"/>
          <w:highlight w:val="none"/>
        </w:rPr>
        <w:t>自行承担。</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“不见面开标”系统操作说明：详见西安市公共资源交易平台〖首页·〉服务指南·〉下载专区〗中的《西安公共资源交易不见面开标大厅</w:t>
      </w:r>
      <w:r>
        <w:rPr>
          <w:rFonts w:hint="eastAsia" w:ascii="仿宋" w:hAnsi="仿宋" w:eastAsia="仿宋" w:cs="仿宋"/>
          <w:highlight w:val="none"/>
          <w:lang w:eastAsia="zh-CN"/>
        </w:rPr>
        <w:t>投标人</w:t>
      </w:r>
      <w:r>
        <w:rPr>
          <w:rFonts w:hint="eastAsia" w:ascii="仿宋" w:hAnsi="仿宋" w:eastAsia="仿宋" w:cs="仿宋"/>
          <w:highlight w:val="none"/>
        </w:rPr>
        <w:t>操作手册》。</w:t>
      </w:r>
    </w:p>
    <w:p>
      <w:pPr>
        <w:pStyle w:val="107"/>
        <w:spacing w:before="0" w:beforeLines="0" w:after="0" w:afterLines="0" w:line="360" w:lineRule="auto"/>
        <w:ind w:firstLine="482"/>
        <w:outlineLvl w:val="2"/>
        <w:rPr>
          <w:rFonts w:ascii="仿宋" w:eastAsia="仿宋" w:cs="仿宋"/>
          <w:sz w:val="24"/>
          <w:szCs w:val="24"/>
          <w:highlight w:val="none"/>
        </w:rPr>
      </w:pPr>
      <w:bookmarkStart w:id="234" w:name="_Toc30025"/>
      <w:bookmarkStart w:id="235" w:name="_Toc6469"/>
      <w:r>
        <w:rPr>
          <w:rFonts w:hint="eastAsia" w:ascii="仿宋" w:eastAsia="仿宋" w:cs="仿宋"/>
          <w:sz w:val="24"/>
          <w:szCs w:val="24"/>
          <w:highlight w:val="none"/>
        </w:rPr>
        <w:t>（二）开标环节投标文件视为无效的情形</w:t>
      </w:r>
      <w:bookmarkEnd w:id="234"/>
      <w:bookmarkEnd w:id="235"/>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w:t>
      </w:r>
      <w:r>
        <w:rPr>
          <w:rFonts w:hint="eastAsia" w:ascii="仿宋" w:hAnsi="仿宋" w:eastAsia="仿宋" w:cs="仿宋"/>
          <w:highlight w:val="none"/>
          <w:lang w:eastAsia="zh-CN"/>
        </w:rPr>
        <w:t>投标人</w:t>
      </w:r>
      <w:r>
        <w:rPr>
          <w:rFonts w:hint="eastAsia" w:ascii="仿宋" w:hAnsi="仿宋" w:eastAsia="仿宋" w:cs="仿宋"/>
          <w:highlight w:val="none"/>
        </w:rPr>
        <w:t>放弃或拒绝对电子投标文件进行解密的；</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2．因</w:t>
      </w:r>
      <w:r>
        <w:rPr>
          <w:rFonts w:hint="eastAsia" w:ascii="仿宋" w:hAnsi="仿宋" w:eastAsia="仿宋" w:cs="仿宋"/>
          <w:highlight w:val="none"/>
          <w:lang w:eastAsia="zh-CN"/>
        </w:rPr>
        <w:t>投标人</w:t>
      </w:r>
      <w:r>
        <w:rPr>
          <w:rFonts w:hint="eastAsia" w:ascii="仿宋" w:hAnsi="仿宋" w:eastAsia="仿宋" w:cs="仿宋"/>
          <w:highlight w:val="none"/>
        </w:rPr>
        <w:t>自身原因，导致未在规定的解密时限内完整解密的，如忘带CA锁、或携带的CA锁与加密文件的CA锁不同、或使用旧版招标文件编制投标文件等情形；</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3．上传的电子投标文件无法正常打开的；</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4．政府采购法律法规规定的其他无效情形。</w:t>
      </w:r>
    </w:p>
    <w:p>
      <w:pPr>
        <w:pStyle w:val="107"/>
        <w:spacing w:before="0" w:beforeLines="0" w:after="0" w:afterLines="0" w:line="360" w:lineRule="auto"/>
        <w:ind w:firstLine="482"/>
        <w:outlineLvl w:val="2"/>
        <w:rPr>
          <w:rFonts w:ascii="仿宋" w:eastAsia="仿宋" w:cs="仿宋"/>
          <w:sz w:val="24"/>
          <w:szCs w:val="24"/>
          <w:highlight w:val="none"/>
        </w:rPr>
      </w:pPr>
      <w:bookmarkStart w:id="236" w:name="_Toc5529"/>
      <w:bookmarkStart w:id="237" w:name="_Toc314"/>
      <w:r>
        <w:rPr>
          <w:rFonts w:hint="eastAsia" w:ascii="仿宋" w:eastAsia="仿宋" w:cs="仿宋"/>
          <w:sz w:val="24"/>
          <w:szCs w:val="24"/>
          <w:highlight w:val="none"/>
        </w:rPr>
        <w:t>（三）突发状况的应急处置</w:t>
      </w:r>
      <w:bookmarkEnd w:id="236"/>
      <w:bookmarkEnd w:id="237"/>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在开评标过程中，如因停电、断网、电子化系统故障等特殊原因导致电子化开、评标工作无法正常进行时，采购代理机构将及时汇报政府采购监管部门，并等待或中止后续活动。</w:t>
      </w:r>
    </w:p>
    <w:p>
      <w:pPr>
        <w:pStyle w:val="3"/>
        <w:spacing w:line="360" w:lineRule="auto"/>
        <w:ind w:firstLine="482"/>
        <w:rPr>
          <w:rFonts w:ascii="仿宋" w:hAnsi="仿宋" w:eastAsia="仿宋" w:cs="仿宋"/>
          <w:b/>
          <w:bCs/>
          <w:sz w:val="24"/>
          <w:szCs w:val="24"/>
          <w:highlight w:val="none"/>
        </w:rPr>
      </w:pPr>
      <w:bookmarkStart w:id="238" w:name="_Toc7121"/>
      <w:bookmarkStart w:id="239" w:name="_Toc32177"/>
      <w:r>
        <w:rPr>
          <w:rFonts w:hint="eastAsia" w:ascii="仿宋" w:hAnsi="仿宋" w:eastAsia="仿宋" w:cs="仿宋"/>
          <w:b/>
          <w:bCs/>
          <w:sz w:val="24"/>
          <w:szCs w:val="24"/>
          <w:highlight w:val="none"/>
        </w:rPr>
        <w:t>六、资格审查</w:t>
      </w:r>
      <w:bookmarkEnd w:id="238"/>
      <w:bookmarkEnd w:id="239"/>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开标结束后，由采购人委派的资格审查小组按照《政府采购货物和服务招标投标管理办法》（财政部第87号令）有关规定，对投标文件中的</w:t>
      </w:r>
      <w:r>
        <w:rPr>
          <w:rFonts w:hint="eastAsia" w:ascii="仿宋" w:hAnsi="仿宋" w:eastAsia="仿宋" w:cs="仿宋"/>
          <w:highlight w:val="none"/>
          <w:lang w:eastAsia="zh-CN"/>
        </w:rPr>
        <w:t>投标人</w:t>
      </w:r>
      <w:r>
        <w:rPr>
          <w:rFonts w:hint="eastAsia" w:ascii="仿宋" w:hAnsi="仿宋" w:eastAsia="仿宋" w:cs="仿宋"/>
          <w:highlight w:val="none"/>
        </w:rPr>
        <w:t>资格证明文件进行审查，并对</w:t>
      </w:r>
      <w:r>
        <w:rPr>
          <w:rFonts w:hint="eastAsia" w:ascii="仿宋" w:hAnsi="仿宋" w:eastAsia="仿宋" w:cs="仿宋"/>
          <w:highlight w:val="none"/>
          <w:lang w:eastAsia="zh-CN"/>
        </w:rPr>
        <w:t>投标人</w:t>
      </w:r>
      <w:r>
        <w:rPr>
          <w:rFonts w:hint="eastAsia" w:ascii="仿宋" w:hAnsi="仿宋" w:eastAsia="仿宋" w:cs="仿宋"/>
          <w:highlight w:val="none"/>
        </w:rPr>
        <w:t>信用记录进行核查。</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lang w:eastAsia="zh-CN"/>
        </w:rPr>
        <w:t>投标人</w:t>
      </w:r>
      <w:r>
        <w:rPr>
          <w:rFonts w:hint="eastAsia" w:ascii="仿宋" w:hAnsi="仿宋" w:eastAsia="仿宋" w:cs="仿宋"/>
          <w:highlight w:val="none"/>
        </w:rPr>
        <w:t>提供的资格证明文件缺少任何一项或有任何一项不满足，都将被视为无效投标。</w:t>
      </w:r>
      <w:r>
        <w:rPr>
          <w:rFonts w:hint="eastAsia" w:ascii="仿宋" w:hAnsi="仿宋" w:eastAsia="仿宋" w:cs="仿宋"/>
          <w:highlight w:val="none"/>
          <w:lang w:eastAsia="zh-CN"/>
        </w:rPr>
        <w:t>投标人</w:t>
      </w:r>
      <w:r>
        <w:rPr>
          <w:rFonts w:hint="eastAsia" w:ascii="仿宋" w:hAnsi="仿宋" w:eastAsia="仿宋" w:cs="仿宋"/>
          <w:highlight w:val="none"/>
        </w:rPr>
        <w:t>所提供的资格证明文件应图文清晰、易于辨识，否则由此带来的不利后果由</w:t>
      </w:r>
      <w:r>
        <w:rPr>
          <w:rFonts w:hint="eastAsia" w:ascii="仿宋" w:hAnsi="仿宋" w:eastAsia="仿宋" w:cs="仿宋"/>
          <w:highlight w:val="none"/>
          <w:lang w:eastAsia="zh-CN"/>
        </w:rPr>
        <w:t>投标人</w:t>
      </w:r>
      <w:r>
        <w:rPr>
          <w:rFonts w:hint="eastAsia" w:ascii="仿宋" w:hAnsi="仿宋" w:eastAsia="仿宋" w:cs="仿宋"/>
          <w:highlight w:val="none"/>
        </w:rPr>
        <w:t>自行承担。</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资格审查结束后，资格审查小组成员应当对审查结果进行签字确认；对未通过资格审查的</w:t>
      </w:r>
      <w:r>
        <w:rPr>
          <w:rFonts w:hint="eastAsia" w:ascii="仿宋" w:hAnsi="仿宋" w:eastAsia="仿宋" w:cs="仿宋"/>
          <w:highlight w:val="none"/>
          <w:lang w:eastAsia="zh-CN"/>
        </w:rPr>
        <w:t>投标人</w:t>
      </w:r>
      <w:r>
        <w:rPr>
          <w:rFonts w:hint="eastAsia" w:ascii="仿宋" w:hAnsi="仿宋" w:eastAsia="仿宋" w:cs="仿宋"/>
          <w:highlight w:val="none"/>
        </w:rPr>
        <w:t>，资格审查小组应当场告知其未通过的原因。</w:t>
      </w:r>
    </w:p>
    <w:p>
      <w:pPr>
        <w:tabs>
          <w:tab w:val="left" w:pos="9030"/>
        </w:tabs>
        <w:snapToGrid w:val="0"/>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合格</w:t>
      </w:r>
      <w:r>
        <w:rPr>
          <w:rFonts w:hint="eastAsia" w:ascii="仿宋" w:hAnsi="仿宋" w:eastAsia="仿宋" w:cs="仿宋"/>
          <w:highlight w:val="none"/>
          <w:lang w:eastAsia="zh-CN"/>
        </w:rPr>
        <w:t>投标人</w:t>
      </w:r>
      <w:r>
        <w:rPr>
          <w:rFonts w:hint="eastAsia" w:ascii="仿宋" w:hAnsi="仿宋" w:eastAsia="仿宋" w:cs="仿宋"/>
          <w:highlight w:val="none"/>
        </w:rPr>
        <w:t>不足3家的，不得评标。</w:t>
      </w:r>
    </w:p>
    <w:p>
      <w:pPr>
        <w:autoSpaceDE w:val="0"/>
        <w:autoSpaceDN w:val="0"/>
        <w:adjustRightInd w:val="0"/>
        <w:snapToGrid w:val="0"/>
        <w:spacing w:line="360" w:lineRule="auto"/>
        <w:jc w:val="center"/>
        <w:rPr>
          <w:rFonts w:ascii="仿宋" w:hAnsi="仿宋" w:eastAsia="仿宋" w:cs="仿宋"/>
          <w:b/>
          <w:highlight w:val="none"/>
        </w:rPr>
      </w:pPr>
      <w:bookmarkStart w:id="240" w:name="_Toc14505"/>
      <w:r>
        <w:rPr>
          <w:rFonts w:hint="eastAsia" w:ascii="仿宋" w:hAnsi="仿宋" w:eastAsia="仿宋" w:cs="仿宋"/>
          <w:b/>
          <w:highlight w:val="none"/>
          <w:lang w:val="zh-CN"/>
        </w:rPr>
        <w:t>〖资格性审查表〗</w:t>
      </w:r>
      <w:bookmarkEnd w:id="240"/>
    </w:p>
    <w:tbl>
      <w:tblPr>
        <w:tblStyle w:val="38"/>
        <w:tblW w:w="86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7"/>
        <w:gridCol w:w="2128"/>
        <w:gridCol w:w="5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597" w:type="dxa"/>
            <w:vAlign w:val="center"/>
          </w:tcPr>
          <w:p>
            <w:pPr>
              <w:tabs>
                <w:tab w:val="left" w:pos="9030"/>
              </w:tabs>
              <w:snapToGrid w:val="0"/>
              <w:spacing w:line="360" w:lineRule="auto"/>
              <w:ind w:right="-65"/>
              <w:jc w:val="center"/>
              <w:outlineLvl w:val="9"/>
              <w:rPr>
                <w:rFonts w:hint="eastAsia" w:ascii="仿宋" w:hAnsi="仿宋" w:eastAsia="仿宋" w:cs="仿宋"/>
                <w:color w:val="auto"/>
                <w:sz w:val="22"/>
                <w:szCs w:val="22"/>
                <w:highlight w:val="none"/>
                <w:vertAlign w:val="baseline"/>
                <w:lang w:eastAsia="zh-CN"/>
              </w:rPr>
            </w:pPr>
            <w:bookmarkStart w:id="241" w:name="_Toc28600"/>
            <w:r>
              <w:rPr>
                <w:rFonts w:hint="eastAsia" w:ascii="仿宋" w:hAnsi="仿宋" w:eastAsia="仿宋" w:cs="仿宋"/>
                <w:color w:val="auto"/>
                <w:sz w:val="22"/>
                <w:szCs w:val="22"/>
                <w:highlight w:val="none"/>
                <w:vertAlign w:val="baseline"/>
                <w:lang w:eastAsia="zh-CN"/>
              </w:rPr>
              <w:t>序号</w:t>
            </w:r>
          </w:p>
        </w:tc>
        <w:tc>
          <w:tcPr>
            <w:tcW w:w="2128" w:type="dxa"/>
            <w:vAlign w:val="center"/>
          </w:tcPr>
          <w:p>
            <w:pPr>
              <w:tabs>
                <w:tab w:val="left" w:pos="9030"/>
              </w:tabs>
              <w:snapToGrid w:val="0"/>
              <w:spacing w:line="360" w:lineRule="auto"/>
              <w:ind w:right="-65"/>
              <w:jc w:val="center"/>
              <w:outlineLvl w:val="9"/>
              <w:rPr>
                <w:rFonts w:hint="eastAsia" w:ascii="仿宋" w:hAnsi="仿宋" w:eastAsia="仿宋" w:cs="仿宋"/>
                <w:color w:val="auto"/>
                <w:sz w:val="22"/>
                <w:szCs w:val="22"/>
                <w:highlight w:val="none"/>
                <w:vertAlign w:val="baseline"/>
                <w:lang w:eastAsia="zh-CN"/>
              </w:rPr>
            </w:pPr>
            <w:r>
              <w:rPr>
                <w:rFonts w:hint="eastAsia" w:ascii="仿宋" w:hAnsi="仿宋" w:eastAsia="仿宋" w:cs="仿宋"/>
                <w:color w:val="auto"/>
                <w:sz w:val="22"/>
                <w:szCs w:val="22"/>
                <w:highlight w:val="none"/>
                <w:vertAlign w:val="baseline"/>
                <w:lang w:eastAsia="zh-CN"/>
              </w:rPr>
              <w:t>资格审查项</w:t>
            </w:r>
          </w:p>
        </w:tc>
        <w:tc>
          <w:tcPr>
            <w:tcW w:w="5887" w:type="dxa"/>
            <w:vAlign w:val="center"/>
          </w:tcPr>
          <w:p>
            <w:pPr>
              <w:tabs>
                <w:tab w:val="left" w:pos="9030"/>
              </w:tabs>
              <w:snapToGrid w:val="0"/>
              <w:spacing w:line="360" w:lineRule="auto"/>
              <w:ind w:right="-65"/>
              <w:jc w:val="center"/>
              <w:outlineLvl w:val="9"/>
              <w:rPr>
                <w:rFonts w:hint="eastAsia" w:ascii="仿宋" w:hAnsi="仿宋" w:eastAsia="仿宋" w:cs="仿宋"/>
                <w:color w:val="auto"/>
                <w:sz w:val="22"/>
                <w:szCs w:val="22"/>
                <w:highlight w:val="none"/>
                <w:vertAlign w:val="baseline"/>
                <w:lang w:eastAsia="zh-CN"/>
              </w:rPr>
            </w:pPr>
            <w:r>
              <w:rPr>
                <w:rFonts w:hint="eastAsia" w:ascii="仿宋" w:hAnsi="仿宋" w:eastAsia="仿宋" w:cs="仿宋"/>
                <w:color w:val="auto"/>
                <w:sz w:val="22"/>
                <w:szCs w:val="22"/>
                <w:highlight w:val="none"/>
                <w:vertAlign w:val="baseline"/>
                <w:lang w:eastAsia="zh-CN"/>
              </w:rPr>
              <w:t>通过条件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tabs>
                <w:tab w:val="left" w:pos="9030"/>
              </w:tabs>
              <w:snapToGrid w:val="0"/>
              <w:spacing w:line="360" w:lineRule="auto"/>
              <w:ind w:right="-65"/>
              <w:jc w:val="center"/>
              <w:outlineLvl w:val="9"/>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1</w:t>
            </w:r>
          </w:p>
        </w:tc>
        <w:tc>
          <w:tcPr>
            <w:tcW w:w="2128" w:type="dxa"/>
            <w:vAlign w:val="center"/>
          </w:tcPr>
          <w:p>
            <w:pPr>
              <w:spacing w:before="313" w:line="360" w:lineRule="auto"/>
              <w:ind w:right="112" w:rightChars="0"/>
              <w:jc w:val="center"/>
              <w:outlineLvl w:val="9"/>
              <w:rPr>
                <w:rFonts w:hint="eastAsia" w:ascii="仿宋" w:hAnsi="仿宋" w:eastAsia="仿宋" w:cs="仿宋"/>
                <w:color w:val="auto"/>
                <w:sz w:val="22"/>
                <w:szCs w:val="22"/>
                <w:highlight w:val="none"/>
                <w:vertAlign w:val="baseline"/>
              </w:rPr>
            </w:pPr>
            <w:r>
              <w:rPr>
                <w:rFonts w:hint="eastAsia" w:ascii="仿宋" w:hAnsi="仿宋" w:eastAsia="仿宋" w:cs="仿宋"/>
                <w:spacing w:val="19"/>
                <w:sz w:val="22"/>
                <w:szCs w:val="22"/>
                <w:highlight w:val="none"/>
              </w:rPr>
              <w:t>营业执照等主</w:t>
            </w:r>
            <w:r>
              <w:rPr>
                <w:rFonts w:hint="eastAsia" w:ascii="仿宋" w:hAnsi="仿宋" w:eastAsia="仿宋" w:cs="仿宋"/>
                <w:spacing w:val="20"/>
                <w:sz w:val="22"/>
                <w:szCs w:val="22"/>
                <w:highlight w:val="none"/>
              </w:rPr>
              <w:t>体资格证明文</w:t>
            </w:r>
            <w:r>
              <w:rPr>
                <w:rFonts w:hint="eastAsia" w:ascii="仿宋" w:hAnsi="仿宋" w:eastAsia="仿宋" w:cs="仿宋"/>
                <w:sz w:val="22"/>
                <w:szCs w:val="22"/>
                <w:highlight w:val="none"/>
              </w:rPr>
              <w:t>件</w:t>
            </w:r>
          </w:p>
        </w:tc>
        <w:tc>
          <w:tcPr>
            <w:tcW w:w="5887" w:type="dxa"/>
            <w:vAlign w:val="center"/>
          </w:tcPr>
          <w:p>
            <w:pPr>
              <w:tabs>
                <w:tab w:val="left" w:pos="9030"/>
              </w:tabs>
              <w:snapToGrid w:val="0"/>
              <w:spacing w:line="360" w:lineRule="auto"/>
              <w:ind w:right="-65"/>
              <w:jc w:val="left"/>
              <w:outlineLvl w:val="9"/>
              <w:rPr>
                <w:rFonts w:hint="eastAsia" w:ascii="仿宋" w:hAnsi="仿宋" w:eastAsia="仿宋" w:cs="仿宋"/>
                <w:color w:val="auto"/>
                <w:sz w:val="22"/>
                <w:szCs w:val="22"/>
                <w:highlight w:val="none"/>
                <w:vertAlign w:val="baseline"/>
                <w:lang w:eastAsia="zh-CN"/>
              </w:rPr>
            </w:pPr>
            <w:r>
              <w:rPr>
                <w:rFonts w:hint="eastAsia" w:ascii="仿宋" w:hAnsi="仿宋" w:eastAsia="仿宋" w:cs="仿宋"/>
                <w:sz w:val="22"/>
                <w:szCs w:val="22"/>
                <w:highlight w:val="none"/>
              </w:rPr>
              <w:t>提供统一社会信用代码的营业执照或其他组织经营的合法凭证或自然人的提供身份证明文件</w:t>
            </w:r>
            <w:r>
              <w:rPr>
                <w:rFonts w:hint="eastAsia" w:ascii="仿宋" w:hAnsi="仿宋" w:eastAsia="仿宋" w:cs="仿宋"/>
                <w:sz w:val="22"/>
                <w:szCs w:val="22"/>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0" w:hRule="atLeast"/>
          <w:jc w:val="center"/>
        </w:trPr>
        <w:tc>
          <w:tcPr>
            <w:tcW w:w="597" w:type="dxa"/>
            <w:vAlign w:val="center"/>
          </w:tcPr>
          <w:p>
            <w:pPr>
              <w:tabs>
                <w:tab w:val="left" w:pos="9030"/>
              </w:tabs>
              <w:snapToGrid w:val="0"/>
              <w:spacing w:line="360" w:lineRule="auto"/>
              <w:ind w:right="-65"/>
              <w:jc w:val="center"/>
              <w:outlineLvl w:val="9"/>
              <w:rPr>
                <w:rFonts w:hint="eastAsia" w:ascii="仿宋" w:hAnsi="仿宋" w:eastAsia="仿宋" w:cs="仿宋"/>
                <w:color w:val="auto"/>
                <w:sz w:val="22"/>
                <w:szCs w:val="22"/>
                <w:highlight w:val="none"/>
                <w:vertAlign w:val="baseline"/>
                <w:lang w:val="en-US" w:eastAsia="zh-CN"/>
              </w:rPr>
            </w:pPr>
            <w:r>
              <w:rPr>
                <w:rFonts w:hint="eastAsia" w:ascii="仿宋" w:hAnsi="仿宋" w:eastAsia="仿宋" w:cs="仿宋"/>
                <w:color w:val="auto"/>
                <w:sz w:val="22"/>
                <w:szCs w:val="22"/>
                <w:highlight w:val="none"/>
                <w:vertAlign w:val="baseline"/>
                <w:lang w:val="en-US" w:eastAsia="zh-CN"/>
              </w:rPr>
              <w:t>2</w:t>
            </w:r>
          </w:p>
        </w:tc>
        <w:tc>
          <w:tcPr>
            <w:tcW w:w="2128" w:type="dxa"/>
            <w:vAlign w:val="center"/>
          </w:tcPr>
          <w:p>
            <w:pPr>
              <w:spacing w:before="78" w:line="360" w:lineRule="auto"/>
              <w:jc w:val="center"/>
              <w:outlineLvl w:val="9"/>
              <w:rPr>
                <w:rFonts w:hint="eastAsia" w:ascii="仿宋" w:hAnsi="仿宋" w:eastAsia="仿宋" w:cs="仿宋"/>
                <w:color w:val="auto"/>
                <w:sz w:val="22"/>
                <w:szCs w:val="22"/>
                <w:highlight w:val="none"/>
                <w:vertAlign w:val="baseline"/>
              </w:rPr>
            </w:pPr>
            <w:r>
              <w:rPr>
                <w:rFonts w:hint="eastAsia" w:ascii="仿宋" w:hAnsi="仿宋" w:eastAsia="仿宋" w:cs="仿宋"/>
                <w:spacing w:val="-1"/>
                <w:sz w:val="22"/>
                <w:szCs w:val="22"/>
                <w:highlight w:val="none"/>
              </w:rPr>
              <w:t>财务状况报告</w:t>
            </w:r>
          </w:p>
        </w:tc>
        <w:tc>
          <w:tcPr>
            <w:tcW w:w="5887" w:type="dxa"/>
            <w:vAlign w:val="center"/>
          </w:tcPr>
          <w:p>
            <w:pPr>
              <w:tabs>
                <w:tab w:val="left" w:pos="9030"/>
              </w:tabs>
              <w:snapToGrid w:val="0"/>
              <w:spacing w:line="360" w:lineRule="auto"/>
              <w:ind w:right="-65"/>
              <w:jc w:val="left"/>
              <w:outlineLvl w:val="9"/>
              <w:rPr>
                <w:rFonts w:hint="eastAsia" w:ascii="仿宋" w:hAnsi="仿宋" w:eastAsia="仿宋" w:cs="仿宋"/>
                <w:color w:val="auto"/>
                <w:sz w:val="22"/>
                <w:szCs w:val="22"/>
                <w:highlight w:val="none"/>
                <w:vertAlign w:val="baseline"/>
              </w:rPr>
            </w:pPr>
            <w:r>
              <w:rPr>
                <w:rFonts w:hint="eastAsia" w:ascii="仿宋" w:hAnsi="仿宋" w:eastAsia="仿宋" w:cs="仿宋"/>
                <w:sz w:val="22"/>
                <w:szCs w:val="22"/>
                <w:highlight w:val="none"/>
                <w:lang w:eastAsia="zh-CN"/>
              </w:rPr>
              <w:t>提供具有财务审计资质单位出具的</w:t>
            </w:r>
            <w:r>
              <w:rPr>
                <w:rFonts w:hint="eastAsia" w:ascii="仿宋" w:hAnsi="仿宋" w:eastAsia="仿宋" w:cs="仿宋"/>
                <w:sz w:val="22"/>
                <w:szCs w:val="22"/>
                <w:highlight w:val="none"/>
                <w:lang w:val="en-US" w:eastAsia="zh-CN"/>
              </w:rPr>
              <w:t>2022年度</w:t>
            </w:r>
            <w:r>
              <w:rPr>
                <w:rFonts w:hint="eastAsia" w:ascii="仿宋" w:hAnsi="仿宋" w:eastAsia="仿宋" w:cs="仿宋"/>
                <w:sz w:val="22"/>
                <w:szCs w:val="22"/>
                <w:highlight w:val="none"/>
                <w:lang w:eastAsia="zh-CN"/>
              </w:rPr>
              <w:t>财务报告或开标前六个月内其基本账户银行出具的资信证明或财政部门认可的政府采购专业担保机构出具的担保函，以上形式的证明资料提供任何一种即可。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tabs>
                <w:tab w:val="left" w:pos="9030"/>
              </w:tabs>
              <w:snapToGrid w:val="0"/>
              <w:spacing w:line="360" w:lineRule="auto"/>
              <w:ind w:right="-65"/>
              <w:jc w:val="center"/>
              <w:outlineLvl w:val="9"/>
              <w:rPr>
                <w:rFonts w:hint="eastAsia" w:ascii="仿宋" w:hAnsi="仿宋" w:eastAsia="仿宋" w:cs="仿宋"/>
                <w:color w:val="auto"/>
                <w:sz w:val="22"/>
                <w:szCs w:val="22"/>
                <w:highlight w:val="none"/>
                <w:vertAlign w:val="baseline"/>
                <w:lang w:val="en-US" w:eastAsia="zh-CN"/>
              </w:rPr>
            </w:pPr>
            <w:r>
              <w:rPr>
                <w:rFonts w:hint="eastAsia" w:ascii="仿宋" w:hAnsi="仿宋" w:eastAsia="仿宋" w:cs="仿宋"/>
                <w:color w:val="auto"/>
                <w:sz w:val="22"/>
                <w:szCs w:val="22"/>
                <w:highlight w:val="none"/>
                <w:vertAlign w:val="baseline"/>
                <w:lang w:val="en-US" w:eastAsia="zh-CN"/>
              </w:rPr>
              <w:t>3</w:t>
            </w:r>
          </w:p>
        </w:tc>
        <w:tc>
          <w:tcPr>
            <w:tcW w:w="2128" w:type="dxa"/>
            <w:vAlign w:val="center"/>
          </w:tcPr>
          <w:p>
            <w:pPr>
              <w:spacing w:before="78" w:line="360" w:lineRule="auto"/>
              <w:jc w:val="center"/>
              <w:outlineLvl w:val="9"/>
              <w:rPr>
                <w:rFonts w:hint="eastAsia" w:ascii="仿宋" w:hAnsi="仿宋" w:eastAsia="仿宋" w:cs="仿宋"/>
                <w:color w:val="auto"/>
                <w:sz w:val="22"/>
                <w:szCs w:val="22"/>
                <w:highlight w:val="none"/>
                <w:vertAlign w:val="baseline"/>
              </w:rPr>
            </w:pPr>
            <w:r>
              <w:rPr>
                <w:rFonts w:hint="eastAsia" w:ascii="仿宋" w:hAnsi="仿宋" w:eastAsia="仿宋" w:cs="仿宋"/>
                <w:spacing w:val="-1"/>
                <w:sz w:val="22"/>
                <w:szCs w:val="22"/>
                <w:highlight w:val="none"/>
              </w:rPr>
              <w:t>社保缴纳证明</w:t>
            </w:r>
          </w:p>
        </w:tc>
        <w:tc>
          <w:tcPr>
            <w:tcW w:w="5887" w:type="dxa"/>
            <w:vAlign w:val="center"/>
          </w:tcPr>
          <w:p>
            <w:pPr>
              <w:tabs>
                <w:tab w:val="left" w:pos="9030"/>
              </w:tabs>
              <w:snapToGrid w:val="0"/>
              <w:spacing w:line="360" w:lineRule="auto"/>
              <w:ind w:right="-65"/>
              <w:jc w:val="left"/>
              <w:outlineLvl w:val="9"/>
              <w:rPr>
                <w:rFonts w:hint="eastAsia" w:ascii="仿宋" w:hAnsi="仿宋" w:eastAsia="仿宋" w:cs="仿宋"/>
                <w:color w:val="auto"/>
                <w:sz w:val="22"/>
                <w:szCs w:val="22"/>
                <w:highlight w:val="none"/>
                <w:vertAlign w:val="baseline"/>
              </w:rPr>
            </w:pPr>
            <w:r>
              <w:rPr>
                <w:rFonts w:hint="eastAsia" w:ascii="仿宋" w:hAnsi="仿宋" w:eastAsia="仿宋" w:cs="仿宋"/>
                <w:sz w:val="22"/>
                <w:szCs w:val="22"/>
                <w:highlight w:val="none"/>
                <w:lang w:eastAsia="zh-CN"/>
              </w:rPr>
              <w:t>提供已缴存的 202</w:t>
            </w:r>
            <w:r>
              <w:rPr>
                <w:rFonts w:hint="eastAsia" w:ascii="仿宋" w:hAnsi="仿宋" w:eastAsia="仿宋" w:cs="仿宋"/>
                <w:sz w:val="22"/>
                <w:szCs w:val="22"/>
                <w:highlight w:val="none"/>
                <w:lang w:val="en-US" w:eastAsia="zh-CN"/>
              </w:rPr>
              <w:t>3</w:t>
            </w:r>
            <w:r>
              <w:rPr>
                <w:rFonts w:hint="eastAsia" w:ascii="仿宋" w:hAnsi="仿宋" w:eastAsia="仿宋" w:cs="仿宋"/>
                <w:sz w:val="22"/>
                <w:szCs w:val="22"/>
                <w:highlight w:val="none"/>
                <w:lang w:eastAsia="zh-CN"/>
              </w:rPr>
              <w:t>年1月1日以来任意时间段的社会保障资金缴存单据或社保机构开具的社会保险参保缴费情况证明。成立时间至提交响应文件截止时间不足一个月或依法不需要缴纳社会保障资金的投标人应提供相关文件证明。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tabs>
                <w:tab w:val="left" w:pos="9030"/>
              </w:tabs>
              <w:snapToGrid w:val="0"/>
              <w:spacing w:line="360" w:lineRule="auto"/>
              <w:ind w:right="-65"/>
              <w:jc w:val="center"/>
              <w:outlineLvl w:val="9"/>
              <w:rPr>
                <w:rFonts w:hint="eastAsia" w:ascii="仿宋" w:hAnsi="仿宋" w:eastAsia="仿宋" w:cs="仿宋"/>
                <w:color w:val="auto"/>
                <w:sz w:val="22"/>
                <w:szCs w:val="22"/>
                <w:highlight w:val="none"/>
                <w:vertAlign w:val="baseline"/>
                <w:lang w:val="en-US" w:eastAsia="zh-CN"/>
              </w:rPr>
            </w:pPr>
            <w:r>
              <w:rPr>
                <w:rFonts w:hint="eastAsia" w:ascii="仿宋" w:hAnsi="仿宋" w:eastAsia="仿宋" w:cs="仿宋"/>
                <w:color w:val="auto"/>
                <w:sz w:val="22"/>
                <w:szCs w:val="22"/>
                <w:highlight w:val="none"/>
                <w:vertAlign w:val="baseline"/>
                <w:lang w:val="en-US" w:eastAsia="zh-CN"/>
              </w:rPr>
              <w:t>4</w:t>
            </w:r>
          </w:p>
        </w:tc>
        <w:tc>
          <w:tcPr>
            <w:tcW w:w="2128" w:type="dxa"/>
            <w:vAlign w:val="center"/>
          </w:tcPr>
          <w:p>
            <w:pPr>
              <w:spacing w:before="78" w:line="360" w:lineRule="auto"/>
              <w:jc w:val="center"/>
              <w:outlineLvl w:val="9"/>
              <w:rPr>
                <w:rFonts w:hint="eastAsia" w:ascii="仿宋" w:hAnsi="仿宋" w:eastAsia="仿宋" w:cs="仿宋"/>
                <w:color w:val="auto"/>
                <w:sz w:val="22"/>
                <w:szCs w:val="22"/>
                <w:highlight w:val="none"/>
                <w:vertAlign w:val="baseline"/>
              </w:rPr>
            </w:pPr>
            <w:r>
              <w:rPr>
                <w:rFonts w:hint="eastAsia" w:ascii="仿宋" w:hAnsi="仿宋" w:eastAsia="仿宋" w:cs="仿宋"/>
                <w:spacing w:val="-1"/>
                <w:sz w:val="22"/>
                <w:szCs w:val="22"/>
                <w:highlight w:val="none"/>
              </w:rPr>
              <w:t>税收缴纳证明</w:t>
            </w:r>
          </w:p>
        </w:tc>
        <w:tc>
          <w:tcPr>
            <w:tcW w:w="5887" w:type="dxa"/>
            <w:vAlign w:val="center"/>
          </w:tcPr>
          <w:p>
            <w:pPr>
              <w:spacing w:line="360" w:lineRule="auto"/>
              <w:jc w:val="left"/>
              <w:outlineLvl w:val="9"/>
              <w:rPr>
                <w:rFonts w:hint="eastAsia" w:ascii="仿宋" w:hAnsi="仿宋" w:eastAsia="仿宋" w:cs="仿宋"/>
                <w:color w:val="auto"/>
                <w:sz w:val="22"/>
                <w:szCs w:val="22"/>
                <w:highlight w:val="none"/>
                <w:vertAlign w:val="baseline"/>
              </w:rPr>
            </w:pPr>
            <w:r>
              <w:rPr>
                <w:rFonts w:hint="eastAsia" w:ascii="仿宋" w:hAnsi="仿宋" w:eastAsia="仿宋" w:cs="仿宋"/>
                <w:sz w:val="22"/>
                <w:szCs w:val="22"/>
                <w:highlight w:val="none"/>
                <w:lang w:eastAsia="zh-CN"/>
              </w:rPr>
              <w:t>提供已缴纳的 202</w:t>
            </w:r>
            <w:r>
              <w:rPr>
                <w:rFonts w:hint="eastAsia" w:ascii="仿宋" w:hAnsi="仿宋" w:eastAsia="仿宋" w:cs="仿宋"/>
                <w:sz w:val="22"/>
                <w:szCs w:val="22"/>
                <w:highlight w:val="none"/>
                <w:lang w:val="en-US" w:eastAsia="zh-CN"/>
              </w:rPr>
              <w:t>3</w:t>
            </w:r>
            <w:r>
              <w:rPr>
                <w:rFonts w:hint="eastAsia" w:ascii="仿宋" w:hAnsi="仿宋" w:eastAsia="仿宋" w:cs="仿宋"/>
                <w:sz w:val="22"/>
                <w:szCs w:val="22"/>
                <w:highlight w:val="none"/>
                <w:lang w:eastAsia="zh-CN"/>
              </w:rPr>
              <w:t>年1月1日以来任意时间段的纳税证明或完税证明，纳税证明或完税证明上应有代收机构或税务机关的公章或业务专用章。依法免税的投标人应提供相关文件证明。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tabs>
                <w:tab w:val="left" w:pos="9030"/>
              </w:tabs>
              <w:snapToGrid w:val="0"/>
              <w:spacing w:line="360" w:lineRule="auto"/>
              <w:ind w:right="-65"/>
              <w:jc w:val="center"/>
              <w:outlineLvl w:val="9"/>
              <w:rPr>
                <w:rFonts w:hint="default" w:ascii="仿宋" w:hAnsi="仿宋" w:eastAsia="仿宋" w:cs="仿宋"/>
                <w:color w:val="auto"/>
                <w:sz w:val="22"/>
                <w:szCs w:val="22"/>
                <w:highlight w:val="none"/>
                <w:vertAlign w:val="baseline"/>
                <w:lang w:val="en-US" w:eastAsia="zh-CN"/>
              </w:rPr>
            </w:pPr>
            <w:r>
              <w:rPr>
                <w:rFonts w:hint="eastAsia" w:ascii="仿宋" w:hAnsi="仿宋" w:eastAsia="仿宋" w:cs="仿宋"/>
                <w:color w:val="auto"/>
                <w:sz w:val="22"/>
                <w:szCs w:val="22"/>
                <w:highlight w:val="none"/>
                <w:vertAlign w:val="baseline"/>
                <w:lang w:val="en-US" w:eastAsia="zh-CN"/>
              </w:rPr>
              <w:t>5</w:t>
            </w:r>
          </w:p>
        </w:tc>
        <w:tc>
          <w:tcPr>
            <w:tcW w:w="2128" w:type="dxa"/>
            <w:vAlign w:val="center"/>
          </w:tcPr>
          <w:p>
            <w:pPr>
              <w:tabs>
                <w:tab w:val="left" w:pos="9030"/>
              </w:tabs>
              <w:snapToGrid w:val="0"/>
              <w:spacing w:line="360" w:lineRule="auto"/>
              <w:ind w:right="-65"/>
              <w:jc w:val="center"/>
              <w:outlineLvl w:val="9"/>
              <w:rPr>
                <w:rFonts w:hint="eastAsia" w:ascii="仿宋" w:hAnsi="仿宋" w:eastAsia="仿宋" w:cs="仿宋"/>
                <w:spacing w:val="-8"/>
                <w:sz w:val="22"/>
                <w:szCs w:val="22"/>
                <w:highlight w:val="none"/>
                <w:lang w:eastAsia="zh-CN"/>
              </w:rPr>
            </w:pPr>
            <w:r>
              <w:rPr>
                <w:rFonts w:hint="eastAsia" w:ascii="仿宋" w:hAnsi="仿宋" w:eastAsia="仿宋" w:cs="仿宋"/>
                <w:spacing w:val="-1"/>
                <w:sz w:val="22"/>
                <w:szCs w:val="22"/>
                <w:highlight w:val="none"/>
                <w:lang w:eastAsia="zh-CN"/>
              </w:rPr>
              <w:t>书面声明</w:t>
            </w:r>
          </w:p>
        </w:tc>
        <w:tc>
          <w:tcPr>
            <w:tcW w:w="5887" w:type="dxa"/>
            <w:vAlign w:val="center"/>
          </w:tcPr>
          <w:p>
            <w:pPr>
              <w:tabs>
                <w:tab w:val="left" w:pos="9030"/>
              </w:tabs>
              <w:snapToGrid w:val="0"/>
              <w:spacing w:line="360" w:lineRule="auto"/>
              <w:ind w:right="-65"/>
              <w:jc w:val="left"/>
              <w:outlineLvl w:val="9"/>
              <w:rPr>
                <w:rFonts w:hint="eastAsia" w:ascii="仿宋" w:hAnsi="仿宋" w:eastAsia="仿宋" w:cs="仿宋"/>
                <w:spacing w:val="-8"/>
                <w:sz w:val="22"/>
                <w:szCs w:val="22"/>
                <w:highlight w:val="none"/>
              </w:rPr>
            </w:pPr>
            <w:r>
              <w:rPr>
                <w:rFonts w:hint="eastAsia" w:ascii="仿宋" w:hAnsi="仿宋" w:eastAsia="仿宋" w:cs="仿宋"/>
                <w:spacing w:val="-8"/>
                <w:sz w:val="22"/>
                <w:szCs w:val="22"/>
                <w:highlight w:val="none"/>
                <w:lang w:val="en-US" w:eastAsia="zh-CN"/>
              </w:rPr>
              <w:t>1.</w:t>
            </w:r>
            <w:r>
              <w:rPr>
                <w:rFonts w:hint="eastAsia" w:ascii="仿宋" w:hAnsi="仿宋" w:eastAsia="仿宋" w:cs="仿宋"/>
                <w:spacing w:val="-8"/>
                <w:sz w:val="22"/>
                <w:szCs w:val="22"/>
                <w:highlight w:val="none"/>
                <w:lang w:eastAsia="zh-CN"/>
              </w:rPr>
              <w:t xml:space="preserve">出具履行合同所必需的设备和专业技术能力的书面声明； </w:t>
            </w:r>
          </w:p>
          <w:p>
            <w:pPr>
              <w:tabs>
                <w:tab w:val="left" w:pos="9030"/>
              </w:tabs>
              <w:snapToGrid w:val="0"/>
              <w:spacing w:line="360" w:lineRule="auto"/>
              <w:ind w:right="-65"/>
              <w:jc w:val="left"/>
              <w:outlineLvl w:val="9"/>
              <w:rPr>
                <w:rFonts w:hint="eastAsia" w:ascii="仿宋" w:hAnsi="仿宋" w:eastAsia="仿宋" w:cs="仿宋"/>
                <w:spacing w:val="-8"/>
                <w:sz w:val="22"/>
                <w:szCs w:val="22"/>
                <w:highlight w:val="none"/>
                <w:lang w:eastAsia="zh-CN"/>
              </w:rPr>
            </w:pPr>
            <w:r>
              <w:rPr>
                <w:rFonts w:hint="eastAsia" w:ascii="仿宋" w:hAnsi="仿宋" w:eastAsia="仿宋" w:cs="仿宋"/>
                <w:spacing w:val="-8"/>
                <w:sz w:val="22"/>
                <w:szCs w:val="22"/>
                <w:highlight w:val="none"/>
                <w:lang w:val="en-US" w:eastAsia="zh-CN"/>
              </w:rPr>
              <w:t>2.</w:t>
            </w:r>
            <w:r>
              <w:rPr>
                <w:rFonts w:hint="eastAsia" w:ascii="仿宋" w:hAnsi="仿宋" w:eastAsia="仿宋" w:cs="仿宋"/>
                <w:spacing w:val="-8"/>
                <w:sz w:val="22"/>
                <w:szCs w:val="22"/>
                <w:highlight w:val="none"/>
              </w:rPr>
              <w:t xml:space="preserve">出具参加本次政府采购活动的书面声明；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tabs>
                <w:tab w:val="left" w:pos="9030"/>
              </w:tabs>
              <w:snapToGrid w:val="0"/>
              <w:spacing w:line="360" w:lineRule="auto"/>
              <w:ind w:right="-65"/>
              <w:jc w:val="center"/>
              <w:outlineLvl w:val="9"/>
              <w:rPr>
                <w:rFonts w:hint="eastAsia" w:ascii="仿宋" w:hAnsi="仿宋" w:eastAsia="仿宋" w:cs="仿宋"/>
                <w:color w:val="auto"/>
                <w:sz w:val="22"/>
                <w:szCs w:val="22"/>
                <w:highlight w:val="none"/>
                <w:vertAlign w:val="baseline"/>
                <w:lang w:val="en-US" w:eastAsia="zh-CN"/>
              </w:rPr>
            </w:pPr>
            <w:r>
              <w:rPr>
                <w:rFonts w:hint="eastAsia" w:ascii="仿宋" w:hAnsi="仿宋" w:eastAsia="仿宋" w:cs="仿宋"/>
                <w:color w:val="auto"/>
                <w:sz w:val="22"/>
                <w:szCs w:val="22"/>
                <w:highlight w:val="none"/>
                <w:vertAlign w:val="baseline"/>
                <w:lang w:val="en-US" w:eastAsia="zh-CN"/>
              </w:rPr>
              <w:t>6</w:t>
            </w:r>
          </w:p>
        </w:tc>
        <w:tc>
          <w:tcPr>
            <w:tcW w:w="2128" w:type="dxa"/>
            <w:vAlign w:val="center"/>
          </w:tcPr>
          <w:p>
            <w:pPr>
              <w:spacing w:before="78" w:line="360" w:lineRule="auto"/>
              <w:jc w:val="center"/>
              <w:outlineLvl w:val="9"/>
              <w:rPr>
                <w:rFonts w:hint="eastAsia" w:ascii="仿宋" w:hAnsi="仿宋" w:eastAsia="仿宋" w:cs="仿宋"/>
                <w:color w:val="auto"/>
                <w:sz w:val="22"/>
                <w:szCs w:val="22"/>
                <w:highlight w:val="none"/>
                <w:vertAlign w:val="baseline"/>
              </w:rPr>
            </w:pPr>
            <w:r>
              <w:rPr>
                <w:rFonts w:hint="eastAsia" w:ascii="仿宋" w:hAnsi="仿宋" w:eastAsia="仿宋" w:cs="仿宋"/>
                <w:spacing w:val="-2"/>
                <w:sz w:val="22"/>
                <w:szCs w:val="22"/>
                <w:highlight w:val="none"/>
              </w:rPr>
              <w:t>信用记录</w:t>
            </w:r>
          </w:p>
        </w:tc>
        <w:tc>
          <w:tcPr>
            <w:tcW w:w="5887" w:type="dxa"/>
            <w:vAlign w:val="center"/>
          </w:tcPr>
          <w:p>
            <w:pPr>
              <w:tabs>
                <w:tab w:val="left" w:pos="9030"/>
              </w:tabs>
              <w:snapToGrid w:val="0"/>
              <w:spacing w:line="360" w:lineRule="auto"/>
              <w:ind w:right="-65"/>
              <w:jc w:val="left"/>
              <w:outlineLvl w:val="9"/>
              <w:rPr>
                <w:rFonts w:hint="eastAsia" w:ascii="仿宋" w:hAnsi="仿宋" w:eastAsia="仿宋" w:cs="仿宋"/>
                <w:color w:val="auto"/>
                <w:sz w:val="22"/>
                <w:szCs w:val="22"/>
                <w:highlight w:val="none"/>
                <w:vertAlign w:val="baseline"/>
              </w:rPr>
            </w:pPr>
            <w:r>
              <w:rPr>
                <w:rFonts w:hint="eastAsia" w:ascii="仿宋" w:hAnsi="仿宋" w:eastAsia="仿宋" w:cs="仿宋"/>
                <w:spacing w:val="-19"/>
                <w:sz w:val="22"/>
                <w:szCs w:val="22"/>
                <w:highlight w:val="none"/>
              </w:rPr>
              <w:t>经查，</w:t>
            </w:r>
            <w:r>
              <w:rPr>
                <w:rFonts w:hint="eastAsia" w:ascii="仿宋" w:hAnsi="仿宋" w:eastAsia="仿宋" w:cs="仿宋"/>
                <w:spacing w:val="-19"/>
                <w:sz w:val="22"/>
                <w:szCs w:val="22"/>
                <w:highlight w:val="none"/>
                <w:lang w:eastAsia="zh-CN"/>
              </w:rPr>
              <w:t>投标人</w:t>
            </w:r>
            <w:r>
              <w:rPr>
                <w:rFonts w:hint="eastAsia" w:ascii="仿宋" w:hAnsi="仿宋" w:eastAsia="仿宋" w:cs="仿宋"/>
                <w:spacing w:val="-19"/>
                <w:sz w:val="22"/>
                <w:szCs w:val="22"/>
                <w:highlight w:val="none"/>
              </w:rPr>
              <w:t>未被列</w:t>
            </w:r>
            <w:r>
              <w:rPr>
                <w:rFonts w:hint="eastAsia" w:ascii="仿宋" w:hAnsi="仿宋" w:eastAsia="仿宋" w:cs="仿宋"/>
                <w:spacing w:val="4"/>
                <w:sz w:val="22"/>
                <w:szCs w:val="22"/>
                <w:highlight w:val="none"/>
              </w:rPr>
              <w:t>入“信用中国”网站记录的“失信被执行</w:t>
            </w:r>
            <w:r>
              <w:rPr>
                <w:rFonts w:hint="eastAsia" w:ascii="仿宋" w:hAnsi="仿宋" w:eastAsia="仿宋" w:cs="仿宋"/>
                <w:spacing w:val="16"/>
                <w:sz w:val="22"/>
                <w:szCs w:val="22"/>
                <w:highlight w:val="none"/>
              </w:rPr>
              <w:t xml:space="preserve"> </w:t>
            </w:r>
            <w:r>
              <w:rPr>
                <w:rFonts w:hint="eastAsia" w:ascii="仿宋" w:hAnsi="仿宋" w:eastAsia="仿宋" w:cs="仿宋"/>
                <w:spacing w:val="-5"/>
                <w:sz w:val="22"/>
                <w:szCs w:val="22"/>
                <w:highlight w:val="none"/>
              </w:rPr>
              <w:t>人”或“</w:t>
            </w:r>
            <w:r>
              <w:rPr>
                <w:rFonts w:hint="eastAsia" w:ascii="仿宋" w:hAnsi="仿宋" w:eastAsia="仿宋" w:cs="仿宋"/>
                <w:spacing w:val="-5"/>
                <w:sz w:val="22"/>
                <w:szCs w:val="22"/>
                <w:highlight w:val="none"/>
                <w:lang w:eastAsia="zh-CN"/>
              </w:rPr>
              <w:t>重大税收违法失信主体</w:t>
            </w:r>
            <w:r>
              <w:rPr>
                <w:rFonts w:hint="eastAsia" w:ascii="仿宋" w:hAnsi="仿宋" w:eastAsia="仿宋" w:cs="仿宋"/>
                <w:spacing w:val="-5"/>
                <w:sz w:val="22"/>
                <w:szCs w:val="22"/>
                <w:highlight w:val="none"/>
              </w:rPr>
              <w:t>”名单；</w:t>
            </w:r>
            <w:r>
              <w:rPr>
                <w:rFonts w:hint="eastAsia" w:ascii="仿宋" w:hAnsi="仿宋" w:eastAsia="仿宋" w:cs="仿宋"/>
                <w:spacing w:val="-8"/>
                <w:sz w:val="22"/>
                <w:szCs w:val="22"/>
                <w:highlight w:val="none"/>
              </w:rPr>
              <w:t>不处于“中国政府采购网”记录的“政府采</w:t>
            </w:r>
            <w:r>
              <w:rPr>
                <w:rFonts w:hint="eastAsia" w:ascii="仿宋" w:hAnsi="仿宋" w:eastAsia="仿宋" w:cs="仿宋"/>
                <w:spacing w:val="-4"/>
                <w:sz w:val="22"/>
                <w:szCs w:val="22"/>
                <w:highlight w:val="none"/>
              </w:rPr>
              <w:t>购严重违法失信行为记录名单”中的禁止</w:t>
            </w:r>
            <w:r>
              <w:rPr>
                <w:rFonts w:hint="eastAsia" w:ascii="仿宋" w:hAnsi="仿宋" w:eastAsia="仿宋" w:cs="仿宋"/>
                <w:sz w:val="22"/>
                <w:szCs w:val="22"/>
                <w:highlight w:val="none"/>
              </w:rPr>
              <w:t>参加政府采购活动期间。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tabs>
                <w:tab w:val="left" w:pos="9030"/>
              </w:tabs>
              <w:snapToGrid w:val="0"/>
              <w:spacing w:line="360" w:lineRule="auto"/>
              <w:ind w:right="-65"/>
              <w:jc w:val="center"/>
              <w:outlineLvl w:val="9"/>
              <w:rPr>
                <w:rFonts w:hint="default" w:ascii="仿宋" w:hAnsi="仿宋" w:eastAsia="仿宋" w:cs="仿宋"/>
                <w:color w:val="auto"/>
                <w:sz w:val="22"/>
                <w:szCs w:val="22"/>
                <w:highlight w:val="none"/>
                <w:vertAlign w:val="baseline"/>
                <w:lang w:val="en-US" w:eastAsia="zh-CN"/>
              </w:rPr>
            </w:pPr>
            <w:r>
              <w:rPr>
                <w:rFonts w:hint="eastAsia" w:ascii="仿宋" w:hAnsi="仿宋" w:eastAsia="仿宋" w:cs="仿宋"/>
                <w:color w:val="auto"/>
                <w:sz w:val="22"/>
                <w:szCs w:val="22"/>
                <w:highlight w:val="none"/>
                <w:vertAlign w:val="baseline"/>
                <w:lang w:val="en-US" w:eastAsia="zh-CN"/>
              </w:rPr>
              <w:t>7</w:t>
            </w:r>
          </w:p>
        </w:tc>
        <w:tc>
          <w:tcPr>
            <w:tcW w:w="2128" w:type="dxa"/>
            <w:vAlign w:val="center"/>
          </w:tcPr>
          <w:p>
            <w:pPr>
              <w:spacing w:before="78" w:line="360" w:lineRule="auto"/>
              <w:jc w:val="center"/>
              <w:outlineLvl w:val="9"/>
              <w:rPr>
                <w:rFonts w:hint="eastAsia" w:ascii="仿宋" w:hAnsi="仿宋" w:eastAsia="仿宋" w:cs="仿宋"/>
                <w:spacing w:val="-2"/>
                <w:sz w:val="22"/>
                <w:szCs w:val="22"/>
                <w:highlight w:val="none"/>
              </w:rPr>
            </w:pPr>
            <w:r>
              <w:rPr>
                <w:rFonts w:ascii="仿宋" w:hAnsi="仿宋" w:eastAsia="仿宋" w:cs="仿宋"/>
                <w:spacing w:val="19"/>
                <w:sz w:val="22"/>
                <w:szCs w:val="22"/>
                <w:highlight w:val="none"/>
              </w:rPr>
              <w:t>法定代表人授</w:t>
            </w:r>
            <w:r>
              <w:rPr>
                <w:rFonts w:ascii="仿宋" w:hAnsi="仿宋" w:eastAsia="仿宋" w:cs="仿宋"/>
                <w:spacing w:val="-2"/>
                <w:sz w:val="22"/>
                <w:szCs w:val="22"/>
                <w:highlight w:val="none"/>
              </w:rPr>
              <w:t>权委托书</w:t>
            </w:r>
          </w:p>
        </w:tc>
        <w:tc>
          <w:tcPr>
            <w:tcW w:w="5887" w:type="dxa"/>
            <w:vAlign w:val="center"/>
          </w:tcPr>
          <w:p>
            <w:pPr>
              <w:spacing w:line="360" w:lineRule="auto"/>
              <w:outlineLvl w:val="9"/>
              <w:rPr>
                <w:rFonts w:hint="eastAsia" w:ascii="仿宋" w:hAnsi="仿宋" w:eastAsia="仿宋" w:cs="仿宋"/>
                <w:spacing w:val="-19"/>
                <w:sz w:val="22"/>
                <w:szCs w:val="22"/>
                <w:highlight w:val="none"/>
                <w:lang w:eastAsia="zh-CN"/>
              </w:rPr>
            </w:pPr>
            <w:r>
              <w:rPr>
                <w:rFonts w:hint="eastAsia" w:ascii="仿宋" w:hAnsi="仿宋" w:eastAsia="仿宋" w:cs="仿宋"/>
                <w:spacing w:val="-5"/>
                <w:sz w:val="22"/>
                <w:szCs w:val="22"/>
                <w:highlight w:val="none"/>
              </w:rPr>
              <w:t>法定代表人参加</w:t>
            </w:r>
            <w:r>
              <w:rPr>
                <w:rFonts w:hint="eastAsia" w:ascii="仿宋" w:hAnsi="仿宋" w:eastAsia="仿宋" w:cs="仿宋"/>
                <w:spacing w:val="-5"/>
                <w:sz w:val="22"/>
                <w:szCs w:val="22"/>
                <w:highlight w:val="none"/>
                <w:lang w:eastAsia="zh-CN"/>
              </w:rPr>
              <w:t>开标</w:t>
            </w:r>
            <w:r>
              <w:rPr>
                <w:rFonts w:hint="eastAsia" w:ascii="仿宋" w:hAnsi="仿宋" w:eastAsia="仿宋" w:cs="仿宋"/>
                <w:spacing w:val="-5"/>
                <w:sz w:val="22"/>
                <w:szCs w:val="22"/>
                <w:highlight w:val="none"/>
              </w:rPr>
              <w:t>的，须提供法定代表人身份证明；法定代表人授权他人参加</w:t>
            </w:r>
            <w:r>
              <w:rPr>
                <w:rFonts w:hint="eastAsia" w:ascii="仿宋" w:hAnsi="仿宋" w:eastAsia="仿宋" w:cs="仿宋"/>
                <w:spacing w:val="-5"/>
                <w:sz w:val="22"/>
                <w:szCs w:val="22"/>
                <w:highlight w:val="none"/>
                <w:lang w:eastAsia="zh-CN"/>
              </w:rPr>
              <w:t>开标</w:t>
            </w:r>
            <w:r>
              <w:rPr>
                <w:rFonts w:hint="eastAsia" w:ascii="仿宋" w:hAnsi="仿宋" w:eastAsia="仿宋" w:cs="仿宋"/>
                <w:spacing w:val="-5"/>
                <w:sz w:val="22"/>
                <w:szCs w:val="22"/>
                <w:highlight w:val="none"/>
              </w:rPr>
              <w:t>的，须提供法定代表人授权委托书</w:t>
            </w:r>
            <w:r>
              <w:rPr>
                <w:rFonts w:hint="eastAsia" w:ascii="仿宋" w:hAnsi="仿宋" w:eastAsia="仿宋" w:cs="仿宋"/>
                <w:spacing w:val="-5"/>
                <w:sz w:val="22"/>
                <w:szCs w:val="22"/>
                <w:highlight w:val="none"/>
                <w:lang w:eastAsia="zh-CN"/>
              </w:rPr>
              <w:t>，</w:t>
            </w:r>
            <w:r>
              <w:rPr>
                <w:rFonts w:hint="eastAsia" w:ascii="仿宋" w:hAnsi="仿宋" w:eastAsia="仿宋" w:cs="仿宋"/>
                <w:spacing w:val="-5"/>
                <w:sz w:val="22"/>
                <w:szCs w:val="22"/>
                <w:highlight w:val="none"/>
              </w:rPr>
              <w:t>被授权代表本单位证明：有效的劳动合同或</w:t>
            </w:r>
            <w:r>
              <w:rPr>
                <w:rFonts w:hint="eastAsia" w:ascii="仿宋" w:hAnsi="仿宋" w:eastAsia="仿宋" w:cs="仿宋"/>
                <w:spacing w:val="-5"/>
                <w:sz w:val="22"/>
                <w:szCs w:val="22"/>
                <w:highlight w:val="none"/>
                <w:lang w:eastAsia="zh-CN"/>
              </w:rPr>
              <w:t>开标</w:t>
            </w:r>
            <w:r>
              <w:rPr>
                <w:rFonts w:hint="eastAsia" w:ascii="仿宋" w:hAnsi="仿宋" w:eastAsia="仿宋" w:cs="仿宋"/>
                <w:spacing w:val="-5"/>
                <w:sz w:val="22"/>
                <w:szCs w:val="22"/>
                <w:highlight w:val="none"/>
              </w:rPr>
              <w:t>截止前六个月内任意一个月养老保险缴纳证明。（法人参加只需提供法定代表人身份证明）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7" w:type="dxa"/>
            <w:vAlign w:val="center"/>
          </w:tcPr>
          <w:p>
            <w:pPr>
              <w:tabs>
                <w:tab w:val="left" w:pos="9030"/>
              </w:tabs>
              <w:snapToGrid w:val="0"/>
              <w:spacing w:line="360" w:lineRule="auto"/>
              <w:ind w:right="-65"/>
              <w:jc w:val="center"/>
              <w:outlineLvl w:val="9"/>
              <w:rPr>
                <w:rFonts w:hint="default" w:ascii="仿宋" w:hAnsi="仿宋" w:eastAsia="仿宋" w:cs="仿宋"/>
                <w:color w:val="auto"/>
                <w:sz w:val="22"/>
                <w:szCs w:val="22"/>
                <w:highlight w:val="none"/>
                <w:vertAlign w:val="baseline"/>
                <w:lang w:val="en-US" w:eastAsia="zh-CN"/>
              </w:rPr>
            </w:pPr>
            <w:r>
              <w:rPr>
                <w:rFonts w:hint="eastAsia" w:ascii="仿宋" w:hAnsi="仿宋" w:eastAsia="仿宋" w:cs="仿宋"/>
                <w:color w:val="auto"/>
                <w:sz w:val="22"/>
                <w:szCs w:val="22"/>
                <w:highlight w:val="none"/>
                <w:vertAlign w:val="baseline"/>
                <w:lang w:val="en-US" w:eastAsia="zh-CN"/>
              </w:rPr>
              <w:t>8</w:t>
            </w:r>
          </w:p>
        </w:tc>
        <w:tc>
          <w:tcPr>
            <w:tcW w:w="2128" w:type="dxa"/>
            <w:vAlign w:val="center"/>
          </w:tcPr>
          <w:p>
            <w:pPr>
              <w:spacing w:before="78" w:line="360" w:lineRule="auto"/>
              <w:jc w:val="center"/>
              <w:outlineLvl w:val="9"/>
              <w:rPr>
                <w:rFonts w:hint="eastAsia" w:ascii="仿宋" w:hAnsi="仿宋" w:eastAsia="仿宋" w:cs="仿宋"/>
                <w:spacing w:val="19"/>
                <w:sz w:val="22"/>
                <w:szCs w:val="22"/>
                <w:highlight w:val="none"/>
                <w:lang w:eastAsia="zh-CN"/>
              </w:rPr>
            </w:pPr>
            <w:r>
              <w:rPr>
                <w:rFonts w:hint="eastAsia" w:ascii="仿宋" w:hAnsi="仿宋" w:eastAsia="仿宋" w:cs="仿宋"/>
                <w:spacing w:val="19"/>
                <w:sz w:val="22"/>
                <w:szCs w:val="22"/>
                <w:highlight w:val="none"/>
                <w:lang w:eastAsia="zh-CN"/>
              </w:rPr>
              <w:t>特定资质</w:t>
            </w:r>
          </w:p>
        </w:tc>
        <w:tc>
          <w:tcPr>
            <w:tcW w:w="5887" w:type="dxa"/>
            <w:vAlign w:val="center"/>
          </w:tcPr>
          <w:p>
            <w:pPr>
              <w:spacing w:line="360" w:lineRule="auto"/>
              <w:outlineLvl w:val="9"/>
              <w:rPr>
                <w:rFonts w:hint="default" w:ascii="仿宋" w:hAnsi="仿宋" w:eastAsia="仿宋" w:cs="仿宋"/>
                <w:spacing w:val="-5"/>
                <w:sz w:val="22"/>
                <w:szCs w:val="22"/>
                <w:highlight w:val="none"/>
                <w:lang w:val="en-US" w:eastAsia="zh-CN"/>
              </w:rPr>
            </w:pPr>
            <w:r>
              <w:rPr>
                <w:rFonts w:hint="eastAsia" w:ascii="仿宋" w:hAnsi="仿宋" w:eastAsia="仿宋" w:cs="仿宋"/>
                <w:spacing w:val="-5"/>
                <w:sz w:val="22"/>
                <w:szCs w:val="22"/>
                <w:highlight w:val="none"/>
                <w:lang w:val="en-US" w:eastAsia="zh-CN"/>
              </w:rPr>
              <w:t>1.投标产品属于医疗器械管理的须提供所投产品的《医疗器械产品注册证》或《医疗器械产品备案凭证》；进口设备需提供“进”字号产品注册证及完整的授权链，且授权范围需包含本次采购项目内容。</w:t>
            </w:r>
          </w:p>
          <w:p>
            <w:pPr>
              <w:spacing w:line="360" w:lineRule="auto"/>
              <w:outlineLvl w:val="9"/>
              <w:rPr>
                <w:rFonts w:hint="default" w:eastAsia="仿宋"/>
                <w:lang w:val="en-US" w:eastAsia="zh-CN"/>
              </w:rPr>
            </w:pPr>
            <w:r>
              <w:rPr>
                <w:rFonts w:hint="eastAsia" w:ascii="仿宋" w:hAnsi="仿宋" w:eastAsia="仿宋" w:cs="仿宋"/>
                <w:spacing w:val="-5"/>
                <w:sz w:val="22"/>
                <w:szCs w:val="22"/>
                <w:highlight w:val="none"/>
                <w:lang w:val="en-US" w:eastAsia="zh-CN"/>
              </w:rPr>
              <w:t>2.</w:t>
            </w:r>
            <w:r>
              <w:rPr>
                <w:rFonts w:hint="default" w:ascii="仿宋" w:hAnsi="仿宋" w:eastAsia="仿宋" w:cs="仿宋"/>
                <w:spacing w:val="-5"/>
                <w:sz w:val="22"/>
                <w:szCs w:val="22"/>
                <w:highlight w:val="none"/>
                <w:lang w:val="en-US" w:eastAsia="zh-CN"/>
              </w:rPr>
              <w:t>投标人为生产厂家的须提供《医疗器械生产许可证》，投标人为代理商的须提供《医疗器械经营许可证》或《医疗器械经营备案证》及生产厂家的《医疗器械生产许可证》。</w:t>
            </w:r>
          </w:p>
        </w:tc>
      </w:tr>
    </w:tbl>
    <w:p>
      <w:pPr>
        <w:pStyle w:val="3"/>
        <w:spacing w:line="360" w:lineRule="auto"/>
        <w:ind w:firstLine="482"/>
        <w:rPr>
          <w:rFonts w:ascii="仿宋" w:hAnsi="仿宋" w:eastAsia="仿宋" w:cs="仿宋"/>
          <w:b/>
          <w:bCs/>
          <w:sz w:val="24"/>
          <w:szCs w:val="24"/>
          <w:highlight w:val="none"/>
        </w:rPr>
      </w:pPr>
      <w:bookmarkStart w:id="242" w:name="_Toc1564"/>
      <w:r>
        <w:rPr>
          <w:rFonts w:hint="eastAsia" w:ascii="仿宋" w:hAnsi="仿宋" w:eastAsia="仿宋" w:cs="仿宋"/>
          <w:b/>
          <w:bCs/>
          <w:sz w:val="24"/>
          <w:szCs w:val="24"/>
          <w:highlight w:val="none"/>
        </w:rPr>
        <w:t>七、评审方法和程序</w:t>
      </w:r>
      <w:bookmarkEnd w:id="241"/>
      <w:bookmarkEnd w:id="242"/>
    </w:p>
    <w:p>
      <w:pPr>
        <w:pStyle w:val="107"/>
        <w:spacing w:before="0" w:beforeLines="0" w:after="0" w:afterLines="0" w:line="360" w:lineRule="auto"/>
        <w:ind w:firstLine="482"/>
        <w:outlineLvl w:val="2"/>
        <w:rPr>
          <w:rFonts w:ascii="仿宋" w:eastAsia="仿宋" w:cs="仿宋"/>
          <w:sz w:val="24"/>
          <w:szCs w:val="24"/>
          <w:highlight w:val="none"/>
        </w:rPr>
      </w:pPr>
      <w:bookmarkStart w:id="243" w:name="_Toc5644"/>
      <w:bookmarkStart w:id="244" w:name="_Toc30996"/>
      <w:r>
        <w:rPr>
          <w:rFonts w:hint="eastAsia" w:ascii="仿宋" w:eastAsia="仿宋" w:cs="仿宋"/>
          <w:sz w:val="24"/>
          <w:szCs w:val="24"/>
          <w:highlight w:val="none"/>
        </w:rPr>
        <w:t>（一）评标方法</w:t>
      </w:r>
      <w:bookmarkEnd w:id="243"/>
      <w:bookmarkEnd w:id="244"/>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本项目采用综合评分法，即投标文件满足招标文件全部实质性要求，且按照评审因素的量化指标评审得分最高的</w:t>
      </w:r>
      <w:r>
        <w:rPr>
          <w:rFonts w:hint="eastAsia" w:ascii="仿宋" w:hAnsi="仿宋" w:eastAsia="仿宋" w:cs="仿宋"/>
          <w:highlight w:val="none"/>
          <w:lang w:eastAsia="zh-CN"/>
        </w:rPr>
        <w:t>投标人</w:t>
      </w:r>
      <w:r>
        <w:rPr>
          <w:rFonts w:hint="eastAsia" w:ascii="仿宋" w:hAnsi="仿宋" w:eastAsia="仿宋" w:cs="仿宋"/>
          <w:highlight w:val="none"/>
        </w:rPr>
        <w:t>为中标候选人。</w:t>
      </w:r>
    </w:p>
    <w:p>
      <w:pPr>
        <w:pStyle w:val="107"/>
        <w:spacing w:before="0" w:beforeLines="0" w:after="0" w:afterLines="0" w:line="360" w:lineRule="auto"/>
        <w:ind w:firstLine="482"/>
        <w:outlineLvl w:val="2"/>
        <w:rPr>
          <w:rFonts w:ascii="仿宋" w:eastAsia="仿宋" w:cs="仿宋"/>
          <w:sz w:val="24"/>
          <w:szCs w:val="24"/>
          <w:highlight w:val="none"/>
        </w:rPr>
      </w:pPr>
      <w:bookmarkStart w:id="245" w:name="_Toc21957"/>
      <w:bookmarkStart w:id="246" w:name="_Toc20625"/>
      <w:r>
        <w:rPr>
          <w:rFonts w:hint="eastAsia" w:ascii="仿宋" w:eastAsia="仿宋" w:cs="仿宋"/>
          <w:sz w:val="24"/>
          <w:szCs w:val="24"/>
          <w:highlight w:val="none"/>
        </w:rPr>
        <w:t>（二）评标程序</w:t>
      </w:r>
      <w:bookmarkEnd w:id="245"/>
      <w:bookmarkEnd w:id="246"/>
    </w:p>
    <w:p>
      <w:pPr>
        <w:pStyle w:val="106"/>
        <w:spacing w:line="360" w:lineRule="auto"/>
        <w:ind w:firstLine="482" w:firstLineChars="200"/>
        <w:jc w:val="both"/>
        <w:outlineLvl w:val="3"/>
        <w:rPr>
          <w:rFonts w:ascii="仿宋" w:eastAsia="仿宋" w:cs="仿宋"/>
          <w:b/>
          <w:bCs/>
          <w:sz w:val="24"/>
          <w:szCs w:val="24"/>
          <w:highlight w:val="none"/>
        </w:rPr>
      </w:pPr>
      <w:bookmarkStart w:id="247" w:name="_Toc18594"/>
      <w:bookmarkStart w:id="248" w:name="_Toc820"/>
      <w:bookmarkStart w:id="249" w:name="_Toc13586"/>
      <w:bookmarkStart w:id="250" w:name="_Toc6278"/>
      <w:bookmarkStart w:id="251" w:name="_Toc3718"/>
      <w:bookmarkStart w:id="252" w:name="_Toc13438"/>
      <w:bookmarkStart w:id="253" w:name="_Toc18092"/>
      <w:bookmarkStart w:id="254" w:name="_Toc11267"/>
      <w:bookmarkStart w:id="255" w:name="_Toc11120"/>
      <w:bookmarkStart w:id="256" w:name="_Toc10010"/>
      <w:bookmarkStart w:id="257" w:name="_Toc20918"/>
      <w:bookmarkStart w:id="258" w:name="_Toc15514"/>
      <w:bookmarkStart w:id="259" w:name="_Toc31836"/>
      <w:r>
        <w:rPr>
          <w:rFonts w:hint="eastAsia" w:ascii="仿宋" w:eastAsia="仿宋" w:cs="仿宋"/>
          <w:b/>
          <w:bCs/>
          <w:sz w:val="24"/>
          <w:szCs w:val="24"/>
          <w:highlight w:val="none"/>
        </w:rPr>
        <w:t>1．组建评标委员会</w:t>
      </w:r>
      <w:bookmarkEnd w:id="247"/>
      <w:bookmarkEnd w:id="248"/>
      <w:bookmarkEnd w:id="249"/>
      <w:bookmarkEnd w:id="250"/>
      <w:bookmarkEnd w:id="251"/>
      <w:bookmarkEnd w:id="252"/>
      <w:bookmarkEnd w:id="253"/>
      <w:bookmarkEnd w:id="254"/>
      <w:bookmarkEnd w:id="255"/>
      <w:bookmarkEnd w:id="256"/>
      <w:bookmarkEnd w:id="257"/>
      <w:bookmarkEnd w:id="258"/>
      <w:bookmarkEnd w:id="259"/>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为了确保评标工作的公平、公正，依据政府采购法和政府采购相关法规、规章，成立评标委员会，评标委员会由采购人代表和有关技术、经济等方面的专家组成，成员人数为5人或以上单数。其中，技术、经济等方面的专家不少于成员总数的三分之二。评标专家从政府采购评审专家库内相关专业的专家名单中随机抽取。</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由采购代理机构组织评标委员会推选评标组长，采购人代表不得担任组长。</w:t>
      </w:r>
    </w:p>
    <w:p>
      <w:pPr>
        <w:pStyle w:val="106"/>
        <w:spacing w:line="360" w:lineRule="auto"/>
        <w:ind w:firstLine="482" w:firstLineChars="200"/>
        <w:jc w:val="both"/>
        <w:outlineLvl w:val="3"/>
        <w:rPr>
          <w:rFonts w:ascii="仿宋" w:eastAsia="仿宋" w:cs="仿宋"/>
          <w:b/>
          <w:bCs/>
          <w:sz w:val="24"/>
          <w:szCs w:val="24"/>
          <w:highlight w:val="none"/>
        </w:rPr>
      </w:pPr>
      <w:bookmarkStart w:id="260" w:name="_Toc8461"/>
      <w:bookmarkStart w:id="261" w:name="_Toc30825"/>
      <w:bookmarkStart w:id="262" w:name="_Toc24650"/>
      <w:bookmarkStart w:id="263" w:name="_Toc24097"/>
      <w:bookmarkStart w:id="264" w:name="_Toc29006"/>
      <w:bookmarkStart w:id="265" w:name="_Toc8659"/>
      <w:bookmarkStart w:id="266" w:name="_Toc23266"/>
      <w:bookmarkStart w:id="267" w:name="_Toc30717"/>
      <w:bookmarkStart w:id="268" w:name="_Toc24825"/>
      <w:bookmarkStart w:id="269" w:name="_Toc19246"/>
      <w:bookmarkStart w:id="270" w:name="_Toc28864"/>
      <w:bookmarkStart w:id="271" w:name="_Toc499"/>
      <w:bookmarkStart w:id="272" w:name="_Toc24088"/>
      <w:r>
        <w:rPr>
          <w:rFonts w:hint="eastAsia" w:ascii="仿宋" w:eastAsia="仿宋" w:cs="仿宋"/>
          <w:b/>
          <w:bCs/>
          <w:sz w:val="24"/>
          <w:szCs w:val="24"/>
          <w:highlight w:val="none"/>
        </w:rPr>
        <w:t>2．投标文件的符合性审查</w:t>
      </w:r>
      <w:bookmarkEnd w:id="260"/>
      <w:bookmarkEnd w:id="261"/>
      <w:bookmarkEnd w:id="262"/>
      <w:bookmarkEnd w:id="263"/>
      <w:bookmarkEnd w:id="264"/>
      <w:bookmarkEnd w:id="265"/>
      <w:bookmarkEnd w:id="266"/>
      <w:bookmarkEnd w:id="267"/>
      <w:bookmarkEnd w:id="268"/>
      <w:bookmarkEnd w:id="269"/>
      <w:bookmarkEnd w:id="270"/>
      <w:bookmarkEnd w:id="271"/>
      <w:bookmarkEnd w:id="272"/>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lang w:eastAsia="zh-CN"/>
        </w:rPr>
        <w:t>投标人</w:t>
      </w:r>
      <w:r>
        <w:rPr>
          <w:rFonts w:hint="eastAsia" w:ascii="仿宋" w:hAnsi="仿宋" w:eastAsia="仿宋" w:cs="仿宋"/>
          <w:highlight w:val="none"/>
        </w:rPr>
        <w:t>资格性审查通过后，评标委员会对符合资格的投标人的投标文件进行符合性审查，以确定其是否满足招标文件的实质性要求。</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对于投标文件中含义不明确、同类问题表述不一致或者有明显文字和计算错误的内容，评标委员会应当以书面形式要求投标人作出必要的澄清、说明或者补正。</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投标人的澄清、说明或者补正应当采用书面形式，并加盖公章，或者由法定代表人或其授权的代表签字。投标人的澄清、说明或者补正不得超出投标文件的范围或者改变投标文件的实质性内容。</w:t>
      </w:r>
    </w:p>
    <w:p>
      <w:pPr>
        <w:autoSpaceDE w:val="0"/>
        <w:autoSpaceDN w:val="0"/>
        <w:adjustRightInd w:val="0"/>
        <w:snapToGrid w:val="0"/>
        <w:spacing w:line="360" w:lineRule="auto"/>
        <w:jc w:val="center"/>
        <w:rPr>
          <w:rFonts w:ascii="仿宋" w:hAnsi="仿宋" w:eastAsia="仿宋" w:cs="仿宋"/>
          <w:b/>
          <w:highlight w:val="none"/>
        </w:rPr>
      </w:pPr>
      <w:r>
        <w:rPr>
          <w:rFonts w:hint="eastAsia" w:ascii="仿宋" w:hAnsi="仿宋" w:eastAsia="仿宋" w:cs="仿宋"/>
          <w:b/>
          <w:highlight w:val="none"/>
          <w:lang w:val="zh-CN"/>
        </w:rPr>
        <w:t>〖符合性审查表〗</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5"/>
        <w:gridCol w:w="2143"/>
        <w:gridCol w:w="5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755" w:type="dxa"/>
            <w:vAlign w:val="center"/>
          </w:tcPr>
          <w:p>
            <w:pPr>
              <w:tabs>
                <w:tab w:val="left" w:pos="9030"/>
              </w:tabs>
              <w:snapToGrid w:val="0"/>
              <w:spacing w:line="360" w:lineRule="auto"/>
              <w:ind w:right="-65"/>
              <w:jc w:val="center"/>
              <w:rPr>
                <w:rFonts w:ascii="仿宋" w:hAnsi="仿宋" w:eastAsia="仿宋" w:cs="仿宋"/>
                <w:highlight w:val="none"/>
              </w:rPr>
            </w:pPr>
            <w:r>
              <w:rPr>
                <w:rFonts w:hint="eastAsia" w:ascii="仿宋" w:hAnsi="仿宋" w:eastAsia="仿宋" w:cs="仿宋"/>
                <w:highlight w:val="none"/>
              </w:rPr>
              <w:t>序号</w:t>
            </w:r>
          </w:p>
        </w:tc>
        <w:tc>
          <w:tcPr>
            <w:tcW w:w="2143" w:type="dxa"/>
            <w:vAlign w:val="center"/>
          </w:tcPr>
          <w:p>
            <w:pPr>
              <w:tabs>
                <w:tab w:val="left" w:pos="9030"/>
              </w:tabs>
              <w:snapToGrid w:val="0"/>
              <w:spacing w:line="360" w:lineRule="auto"/>
              <w:ind w:right="-65"/>
              <w:jc w:val="center"/>
              <w:rPr>
                <w:rFonts w:ascii="仿宋" w:hAnsi="仿宋" w:eastAsia="仿宋" w:cs="仿宋"/>
                <w:highlight w:val="none"/>
              </w:rPr>
            </w:pPr>
            <w:r>
              <w:rPr>
                <w:rFonts w:ascii="仿宋" w:hAnsi="仿宋" w:eastAsia="仿宋" w:cs="仿宋"/>
                <w:spacing w:val="-1"/>
                <w:highlight w:val="none"/>
              </w:rPr>
              <w:t>符合性审查项</w:t>
            </w:r>
          </w:p>
        </w:tc>
        <w:tc>
          <w:tcPr>
            <w:tcW w:w="5822" w:type="dxa"/>
            <w:vAlign w:val="center"/>
          </w:tcPr>
          <w:p>
            <w:pPr>
              <w:tabs>
                <w:tab w:val="left" w:pos="9030"/>
              </w:tabs>
              <w:snapToGrid w:val="0"/>
              <w:spacing w:line="360" w:lineRule="auto"/>
              <w:ind w:right="-65"/>
              <w:jc w:val="center"/>
              <w:rPr>
                <w:rFonts w:ascii="仿宋" w:hAnsi="仿宋" w:eastAsia="仿宋" w:cs="仿宋"/>
                <w:highlight w:val="none"/>
              </w:rPr>
            </w:pPr>
            <w:r>
              <w:rPr>
                <w:rFonts w:hint="eastAsia" w:ascii="仿宋" w:hAnsi="仿宋" w:eastAsia="仿宋" w:cs="仿宋"/>
                <w:highlight w:val="none"/>
              </w:rPr>
              <w:t>通过条件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tabs>
                <w:tab w:val="left" w:pos="9030"/>
              </w:tabs>
              <w:snapToGrid w:val="0"/>
              <w:spacing w:line="360" w:lineRule="auto"/>
              <w:ind w:right="-65"/>
              <w:jc w:val="center"/>
              <w:rPr>
                <w:rFonts w:ascii="仿宋" w:hAnsi="仿宋" w:eastAsia="仿宋" w:cs="仿宋"/>
                <w:highlight w:val="none"/>
              </w:rPr>
            </w:pPr>
            <w:r>
              <w:rPr>
                <w:rFonts w:hint="eastAsia" w:ascii="仿宋" w:hAnsi="仿宋" w:eastAsia="仿宋" w:cs="仿宋"/>
                <w:highlight w:val="none"/>
              </w:rPr>
              <w:t>1</w:t>
            </w:r>
          </w:p>
        </w:tc>
        <w:tc>
          <w:tcPr>
            <w:tcW w:w="2143" w:type="dxa"/>
            <w:vAlign w:val="center"/>
          </w:tcPr>
          <w:p>
            <w:pPr>
              <w:spacing w:line="360" w:lineRule="auto"/>
              <w:ind w:right="112"/>
              <w:jc w:val="center"/>
              <w:rPr>
                <w:rFonts w:ascii="仿宋" w:hAnsi="仿宋" w:eastAsia="仿宋" w:cs="仿宋"/>
                <w:highlight w:val="none"/>
              </w:rPr>
            </w:pPr>
            <w:r>
              <w:rPr>
                <w:rFonts w:hint="eastAsia" w:ascii="仿宋" w:hAnsi="仿宋" w:eastAsia="仿宋" w:cs="仿宋"/>
                <w:spacing w:val="1"/>
                <w:highlight w:val="none"/>
              </w:rPr>
              <w:t>投标</w:t>
            </w:r>
            <w:r>
              <w:rPr>
                <w:rFonts w:ascii="仿宋" w:hAnsi="仿宋" w:eastAsia="仿宋" w:cs="仿宋"/>
                <w:spacing w:val="1"/>
                <w:highlight w:val="none"/>
              </w:rPr>
              <w:t>文件语言及有效</w:t>
            </w:r>
            <w:r>
              <w:rPr>
                <w:rFonts w:ascii="仿宋" w:hAnsi="仿宋" w:eastAsia="仿宋" w:cs="仿宋"/>
                <w:highlight w:val="none"/>
              </w:rPr>
              <w:t>期</w:t>
            </w:r>
          </w:p>
        </w:tc>
        <w:tc>
          <w:tcPr>
            <w:tcW w:w="5822" w:type="dxa"/>
            <w:vAlign w:val="center"/>
          </w:tcPr>
          <w:p>
            <w:pPr>
              <w:tabs>
                <w:tab w:val="left" w:pos="9030"/>
              </w:tabs>
              <w:snapToGrid w:val="0"/>
              <w:spacing w:line="360" w:lineRule="auto"/>
              <w:ind w:right="-65"/>
              <w:rPr>
                <w:rFonts w:ascii="仿宋" w:hAnsi="仿宋" w:eastAsia="仿宋" w:cs="仿宋"/>
                <w:highlight w:val="none"/>
              </w:rPr>
            </w:pPr>
            <w:r>
              <w:rPr>
                <w:rFonts w:hint="eastAsia" w:ascii="仿宋" w:hAnsi="仿宋" w:eastAsia="仿宋" w:cs="仿宋"/>
                <w:spacing w:val="1"/>
                <w:highlight w:val="none"/>
              </w:rPr>
              <w:t>投标</w:t>
            </w:r>
            <w:r>
              <w:rPr>
                <w:rFonts w:ascii="仿宋" w:hAnsi="仿宋" w:eastAsia="仿宋" w:cs="仿宋"/>
                <w:spacing w:val="1"/>
                <w:highlight w:val="none"/>
              </w:rPr>
              <w:t>文件语言及有效期符合</w:t>
            </w:r>
            <w:r>
              <w:rPr>
                <w:rFonts w:hint="eastAsia" w:ascii="仿宋" w:hAnsi="仿宋" w:eastAsia="仿宋" w:cs="仿宋"/>
                <w:spacing w:val="1"/>
                <w:highlight w:val="none"/>
              </w:rPr>
              <w:t>招标</w:t>
            </w:r>
            <w:r>
              <w:rPr>
                <w:rFonts w:hint="eastAsia" w:ascii="仿宋" w:hAnsi="仿宋" w:eastAsia="仿宋" w:cs="仿宋"/>
                <w:spacing w:val="1"/>
                <w:highlight w:val="none"/>
                <w:lang w:val="en-US" w:eastAsia="zh-CN"/>
              </w:rPr>
              <w:t>文</w:t>
            </w:r>
            <w:r>
              <w:rPr>
                <w:rFonts w:ascii="仿宋" w:hAnsi="仿宋" w:eastAsia="仿宋" w:cs="仿宋"/>
                <w:spacing w:val="1"/>
                <w:highlight w:val="none"/>
              </w:rPr>
              <w:t>件</w:t>
            </w:r>
            <w:r>
              <w:rPr>
                <w:rFonts w:ascii="仿宋" w:hAnsi="仿宋" w:eastAsia="仿宋" w:cs="仿宋"/>
                <w:spacing w:val="-11"/>
                <w:highlight w:val="none"/>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tabs>
                <w:tab w:val="left" w:pos="9030"/>
              </w:tabs>
              <w:snapToGrid w:val="0"/>
              <w:spacing w:line="360" w:lineRule="auto"/>
              <w:ind w:right="-65"/>
              <w:jc w:val="center"/>
              <w:rPr>
                <w:rFonts w:ascii="仿宋" w:hAnsi="仿宋" w:eastAsia="仿宋" w:cs="仿宋"/>
                <w:highlight w:val="none"/>
              </w:rPr>
            </w:pPr>
            <w:r>
              <w:rPr>
                <w:rFonts w:hint="eastAsia" w:ascii="仿宋" w:hAnsi="仿宋" w:eastAsia="仿宋" w:cs="仿宋"/>
                <w:highlight w:val="none"/>
              </w:rPr>
              <w:t>2</w:t>
            </w:r>
          </w:p>
        </w:tc>
        <w:tc>
          <w:tcPr>
            <w:tcW w:w="2143" w:type="dxa"/>
            <w:vAlign w:val="center"/>
          </w:tcPr>
          <w:p>
            <w:pPr>
              <w:spacing w:line="360" w:lineRule="auto"/>
              <w:jc w:val="center"/>
              <w:rPr>
                <w:rFonts w:ascii="仿宋" w:hAnsi="仿宋" w:eastAsia="仿宋" w:cs="仿宋"/>
                <w:highlight w:val="none"/>
              </w:rPr>
            </w:pPr>
            <w:r>
              <w:rPr>
                <w:rFonts w:hint="eastAsia" w:ascii="仿宋" w:hAnsi="仿宋" w:eastAsia="仿宋" w:cs="仿宋"/>
                <w:spacing w:val="1"/>
                <w:highlight w:val="none"/>
              </w:rPr>
              <w:t>投标</w:t>
            </w:r>
            <w:r>
              <w:rPr>
                <w:rFonts w:ascii="仿宋" w:hAnsi="仿宋" w:eastAsia="仿宋" w:cs="仿宋"/>
                <w:spacing w:val="1"/>
                <w:highlight w:val="none"/>
              </w:rPr>
              <w:t>文件的</w:t>
            </w:r>
            <w:r>
              <w:rPr>
                <w:rFonts w:hint="eastAsia" w:ascii="仿宋" w:hAnsi="仿宋" w:eastAsia="仿宋" w:cs="仿宋"/>
                <w:spacing w:val="1"/>
                <w:highlight w:val="none"/>
              </w:rPr>
              <w:t>投标</w:t>
            </w:r>
            <w:r>
              <w:rPr>
                <w:rFonts w:ascii="仿宋" w:hAnsi="仿宋" w:eastAsia="仿宋" w:cs="仿宋"/>
                <w:spacing w:val="1"/>
                <w:highlight w:val="none"/>
              </w:rPr>
              <w:t>函以</w:t>
            </w:r>
            <w:r>
              <w:rPr>
                <w:rFonts w:ascii="仿宋" w:hAnsi="仿宋" w:eastAsia="仿宋" w:cs="仿宋"/>
                <w:highlight w:val="none"/>
              </w:rPr>
              <w:t>及法定代表人授权委</w:t>
            </w:r>
            <w:r>
              <w:rPr>
                <w:rFonts w:ascii="仿宋" w:hAnsi="仿宋" w:eastAsia="仿宋" w:cs="仿宋"/>
                <w:spacing w:val="-4"/>
                <w:highlight w:val="none"/>
              </w:rPr>
              <w:t>托书</w:t>
            </w:r>
          </w:p>
        </w:tc>
        <w:tc>
          <w:tcPr>
            <w:tcW w:w="5822" w:type="dxa"/>
            <w:vAlign w:val="center"/>
          </w:tcPr>
          <w:p>
            <w:pPr>
              <w:tabs>
                <w:tab w:val="left" w:pos="9030"/>
              </w:tabs>
              <w:snapToGrid w:val="0"/>
              <w:spacing w:line="360" w:lineRule="auto"/>
              <w:ind w:right="-65"/>
              <w:rPr>
                <w:rFonts w:ascii="仿宋" w:hAnsi="仿宋" w:eastAsia="仿宋" w:cs="仿宋"/>
                <w:highlight w:val="none"/>
              </w:rPr>
            </w:pPr>
            <w:r>
              <w:rPr>
                <w:rFonts w:ascii="仿宋" w:hAnsi="仿宋" w:eastAsia="仿宋" w:cs="仿宋"/>
                <w:spacing w:val="-10"/>
                <w:highlight w:val="none"/>
              </w:rPr>
              <w:t>二处均无遗漏，且所投项目名称</w:t>
            </w:r>
            <w:r>
              <w:rPr>
                <w:rFonts w:ascii="仿宋" w:hAnsi="仿宋" w:eastAsia="仿宋" w:cs="仿宋"/>
                <w:spacing w:val="1"/>
                <w:highlight w:val="none"/>
              </w:rPr>
              <w:t>应与实际参与项目一致。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tabs>
                <w:tab w:val="left" w:pos="9030"/>
              </w:tabs>
              <w:snapToGrid w:val="0"/>
              <w:spacing w:line="360" w:lineRule="auto"/>
              <w:ind w:right="-65"/>
              <w:jc w:val="center"/>
              <w:rPr>
                <w:rFonts w:ascii="仿宋" w:hAnsi="仿宋" w:eastAsia="仿宋" w:cs="仿宋"/>
                <w:highlight w:val="none"/>
              </w:rPr>
            </w:pPr>
            <w:r>
              <w:rPr>
                <w:rFonts w:hint="eastAsia" w:ascii="仿宋" w:hAnsi="仿宋" w:eastAsia="仿宋" w:cs="仿宋"/>
                <w:highlight w:val="none"/>
              </w:rPr>
              <w:t>3</w:t>
            </w:r>
          </w:p>
        </w:tc>
        <w:tc>
          <w:tcPr>
            <w:tcW w:w="2143" w:type="dxa"/>
            <w:vAlign w:val="center"/>
          </w:tcPr>
          <w:p>
            <w:pPr>
              <w:spacing w:line="360" w:lineRule="auto"/>
              <w:jc w:val="center"/>
              <w:rPr>
                <w:rFonts w:ascii="仿宋" w:hAnsi="仿宋" w:eastAsia="仿宋" w:cs="仿宋"/>
                <w:highlight w:val="none"/>
              </w:rPr>
            </w:pPr>
            <w:r>
              <w:rPr>
                <w:rFonts w:hint="eastAsia" w:ascii="仿宋" w:hAnsi="仿宋" w:eastAsia="仿宋" w:cs="仿宋"/>
                <w:highlight w:val="none"/>
              </w:rPr>
              <w:t>开标一览表</w:t>
            </w:r>
          </w:p>
        </w:tc>
        <w:tc>
          <w:tcPr>
            <w:tcW w:w="5822" w:type="dxa"/>
            <w:vAlign w:val="center"/>
          </w:tcPr>
          <w:p>
            <w:pPr>
              <w:tabs>
                <w:tab w:val="left" w:pos="9030"/>
              </w:tabs>
              <w:snapToGrid w:val="0"/>
              <w:spacing w:line="360" w:lineRule="auto"/>
              <w:ind w:right="-65"/>
              <w:rPr>
                <w:rFonts w:ascii="仿宋" w:hAnsi="仿宋" w:eastAsia="仿宋" w:cs="仿宋"/>
                <w:highlight w:val="none"/>
              </w:rPr>
            </w:pPr>
            <w:r>
              <w:rPr>
                <w:rFonts w:hint="eastAsia" w:ascii="仿宋" w:hAnsi="仿宋" w:eastAsia="仿宋" w:cs="仿宋"/>
                <w:highlight w:val="none"/>
              </w:rPr>
              <w:t>（1） 投标报价符合唯一性要求：</w:t>
            </w:r>
          </w:p>
          <w:p>
            <w:pPr>
              <w:tabs>
                <w:tab w:val="left" w:pos="9030"/>
              </w:tabs>
              <w:snapToGrid w:val="0"/>
              <w:spacing w:line="360" w:lineRule="auto"/>
              <w:ind w:right="-65"/>
              <w:rPr>
                <w:rFonts w:ascii="仿宋" w:hAnsi="仿宋" w:eastAsia="仿宋" w:cs="仿宋"/>
                <w:highlight w:val="none"/>
              </w:rPr>
            </w:pPr>
            <w:r>
              <w:rPr>
                <w:rFonts w:hint="eastAsia" w:ascii="仿宋" w:hAnsi="仿宋" w:eastAsia="仿宋" w:cs="仿宋"/>
                <w:highlight w:val="none"/>
              </w:rPr>
              <w:t>（2） 投标报价表填写符合要求；</w:t>
            </w:r>
          </w:p>
          <w:p>
            <w:pPr>
              <w:tabs>
                <w:tab w:val="left" w:pos="9030"/>
              </w:tabs>
              <w:snapToGrid w:val="0"/>
              <w:spacing w:line="360" w:lineRule="auto"/>
              <w:ind w:right="-65"/>
              <w:rPr>
                <w:rFonts w:ascii="仿宋" w:hAnsi="仿宋" w:eastAsia="仿宋" w:cs="仿宋"/>
                <w:highlight w:val="none"/>
              </w:rPr>
            </w:pPr>
            <w:r>
              <w:rPr>
                <w:rFonts w:hint="eastAsia" w:ascii="仿宋" w:hAnsi="仿宋" w:eastAsia="仿宋" w:cs="仿宋"/>
                <w:highlight w:val="none"/>
              </w:rPr>
              <w:t>（3） 计量单位、报价货币均符合招标文件要求；</w:t>
            </w:r>
          </w:p>
          <w:p>
            <w:pPr>
              <w:tabs>
                <w:tab w:val="left" w:pos="9030"/>
              </w:tabs>
              <w:snapToGrid w:val="0"/>
              <w:spacing w:line="360" w:lineRule="auto"/>
              <w:ind w:right="-65"/>
              <w:rPr>
                <w:rFonts w:ascii="仿宋" w:hAnsi="仿宋" w:eastAsia="仿宋" w:cs="仿宋"/>
                <w:highlight w:val="none"/>
              </w:rPr>
            </w:pPr>
            <w:r>
              <w:rPr>
                <w:rFonts w:hint="eastAsia" w:ascii="仿宋" w:hAnsi="仿宋" w:eastAsia="仿宋" w:cs="仿宋"/>
                <w:highlight w:val="none"/>
              </w:rPr>
              <w:t>（4） 未超出采购预算或招标文件规定的最高限价。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tabs>
                <w:tab w:val="left" w:pos="9030"/>
              </w:tabs>
              <w:snapToGrid w:val="0"/>
              <w:spacing w:line="360" w:lineRule="auto"/>
              <w:ind w:right="-65"/>
              <w:jc w:val="center"/>
              <w:rPr>
                <w:rFonts w:ascii="仿宋" w:hAnsi="仿宋" w:eastAsia="仿宋" w:cs="仿宋"/>
                <w:highlight w:val="none"/>
              </w:rPr>
            </w:pPr>
            <w:r>
              <w:rPr>
                <w:rFonts w:hint="eastAsia" w:ascii="仿宋" w:hAnsi="仿宋" w:eastAsia="仿宋" w:cs="仿宋"/>
                <w:highlight w:val="none"/>
              </w:rPr>
              <w:t>4</w:t>
            </w:r>
          </w:p>
        </w:tc>
        <w:tc>
          <w:tcPr>
            <w:tcW w:w="2143" w:type="dxa"/>
            <w:vAlign w:val="center"/>
          </w:tcPr>
          <w:p>
            <w:pPr>
              <w:spacing w:line="360" w:lineRule="auto"/>
              <w:jc w:val="center"/>
              <w:rPr>
                <w:rFonts w:ascii="仿宋" w:hAnsi="仿宋" w:eastAsia="仿宋" w:cs="仿宋"/>
                <w:highlight w:val="none"/>
              </w:rPr>
            </w:pPr>
            <w:r>
              <w:rPr>
                <w:rFonts w:hint="eastAsia" w:ascii="仿宋" w:hAnsi="仿宋" w:eastAsia="仿宋" w:cs="仿宋"/>
                <w:highlight w:val="none"/>
                <w:lang w:eastAsia="zh-CN"/>
              </w:rPr>
              <w:t>投标人</w:t>
            </w:r>
            <w:r>
              <w:rPr>
                <w:rFonts w:hint="eastAsia" w:ascii="仿宋" w:hAnsi="仿宋" w:eastAsia="仿宋" w:cs="仿宋"/>
                <w:highlight w:val="none"/>
              </w:rPr>
              <w:t>承诺书</w:t>
            </w:r>
          </w:p>
        </w:tc>
        <w:tc>
          <w:tcPr>
            <w:tcW w:w="5822" w:type="dxa"/>
            <w:vAlign w:val="center"/>
          </w:tcPr>
          <w:p>
            <w:pPr>
              <w:spacing w:line="360" w:lineRule="auto"/>
              <w:rPr>
                <w:rFonts w:ascii="仿宋" w:hAnsi="仿宋" w:eastAsia="仿宋" w:cs="仿宋"/>
                <w:highlight w:val="none"/>
              </w:rPr>
            </w:pPr>
            <w:r>
              <w:rPr>
                <w:rFonts w:hint="eastAsia" w:ascii="仿宋" w:hAnsi="仿宋" w:eastAsia="仿宋" w:cs="仿宋"/>
                <w:highlight w:val="none"/>
              </w:rPr>
              <w:t>完全理解并接受《</w:t>
            </w:r>
            <w:r>
              <w:rPr>
                <w:rFonts w:hint="eastAsia" w:ascii="仿宋" w:hAnsi="仿宋" w:eastAsia="仿宋" w:cs="仿宋"/>
                <w:highlight w:val="none"/>
                <w:lang w:val="zh-CN"/>
              </w:rPr>
              <w:t>投标人廉洁自律承诺书</w:t>
            </w:r>
            <w:r>
              <w:rPr>
                <w:rFonts w:hint="eastAsia" w:ascii="仿宋" w:hAnsi="仿宋" w:eastAsia="仿宋" w:cs="仿宋"/>
                <w:highlight w:val="none"/>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5" w:type="dxa"/>
            <w:vAlign w:val="center"/>
          </w:tcPr>
          <w:p>
            <w:pPr>
              <w:tabs>
                <w:tab w:val="left" w:pos="9030"/>
              </w:tabs>
              <w:snapToGrid w:val="0"/>
              <w:spacing w:line="360" w:lineRule="auto"/>
              <w:ind w:right="-65"/>
              <w:jc w:val="center"/>
              <w:rPr>
                <w:rFonts w:ascii="仿宋" w:hAnsi="仿宋" w:eastAsia="仿宋" w:cs="仿宋"/>
                <w:highlight w:val="none"/>
              </w:rPr>
            </w:pPr>
            <w:r>
              <w:rPr>
                <w:rFonts w:hint="eastAsia" w:ascii="仿宋" w:hAnsi="仿宋" w:eastAsia="仿宋" w:cs="仿宋"/>
                <w:highlight w:val="none"/>
              </w:rPr>
              <w:t>5</w:t>
            </w:r>
          </w:p>
        </w:tc>
        <w:tc>
          <w:tcPr>
            <w:tcW w:w="2143" w:type="dxa"/>
            <w:vAlign w:val="center"/>
          </w:tcPr>
          <w:p>
            <w:pPr>
              <w:spacing w:line="360" w:lineRule="auto"/>
              <w:jc w:val="center"/>
              <w:rPr>
                <w:rFonts w:ascii="仿宋" w:hAnsi="仿宋" w:eastAsia="仿宋" w:cs="仿宋"/>
                <w:spacing w:val="-1"/>
                <w:highlight w:val="none"/>
              </w:rPr>
            </w:pPr>
            <w:r>
              <w:rPr>
                <w:rFonts w:hint="eastAsia" w:ascii="仿宋" w:hAnsi="仿宋" w:eastAsia="仿宋" w:cs="仿宋"/>
                <w:spacing w:val="-1"/>
                <w:highlight w:val="none"/>
              </w:rPr>
              <w:t>无其他</w:t>
            </w:r>
            <w:r>
              <w:rPr>
                <w:rFonts w:hint="eastAsia" w:ascii="仿宋" w:hAnsi="仿宋" w:eastAsia="仿宋" w:cs="仿宋"/>
                <w:highlight w:val="none"/>
              </w:rPr>
              <w:t>招标</w:t>
            </w:r>
            <w:r>
              <w:rPr>
                <w:rFonts w:hint="eastAsia" w:ascii="仿宋" w:hAnsi="仿宋" w:eastAsia="仿宋" w:cs="仿宋"/>
                <w:spacing w:val="-1"/>
                <w:highlight w:val="none"/>
              </w:rPr>
              <w:t>文件或法规明确规定响应无效的事项</w:t>
            </w:r>
          </w:p>
        </w:tc>
        <w:tc>
          <w:tcPr>
            <w:tcW w:w="5822" w:type="dxa"/>
            <w:vAlign w:val="center"/>
          </w:tcPr>
          <w:p>
            <w:pPr>
              <w:spacing w:line="360" w:lineRule="auto"/>
              <w:rPr>
                <w:rFonts w:ascii="仿宋" w:hAnsi="仿宋" w:eastAsia="仿宋" w:cs="仿宋"/>
                <w:highlight w:val="none"/>
              </w:rPr>
            </w:pPr>
            <w:r>
              <w:rPr>
                <w:rFonts w:hint="eastAsia" w:ascii="仿宋" w:hAnsi="仿宋" w:eastAsia="仿宋" w:cs="仿宋"/>
                <w:highlight w:val="none"/>
              </w:rPr>
              <w:t xml:space="preserve">没有不符合招标文件规定的被视为无效响应的其他条款。 </w:t>
            </w:r>
          </w:p>
        </w:tc>
      </w:tr>
    </w:tbl>
    <w:p>
      <w:pPr>
        <w:pStyle w:val="106"/>
        <w:spacing w:line="360" w:lineRule="auto"/>
        <w:ind w:firstLine="482" w:firstLineChars="200"/>
        <w:jc w:val="both"/>
        <w:outlineLvl w:val="3"/>
        <w:rPr>
          <w:rFonts w:ascii="仿宋" w:eastAsia="仿宋" w:cs="仿宋"/>
          <w:b/>
          <w:bCs/>
          <w:sz w:val="24"/>
          <w:szCs w:val="24"/>
        </w:rPr>
      </w:pPr>
      <w:bookmarkStart w:id="273" w:name="_Toc32034"/>
      <w:bookmarkStart w:id="274" w:name="_Toc16822"/>
      <w:bookmarkStart w:id="275" w:name="_Toc27388"/>
      <w:bookmarkStart w:id="276" w:name="_Toc31840"/>
      <w:bookmarkStart w:id="277" w:name="_Toc13754"/>
      <w:bookmarkStart w:id="278" w:name="_Toc28484"/>
      <w:bookmarkStart w:id="279" w:name="_Toc69"/>
      <w:bookmarkStart w:id="280" w:name="_Toc14375"/>
      <w:bookmarkStart w:id="281" w:name="_Toc1743"/>
      <w:bookmarkStart w:id="282" w:name="_Toc13712"/>
      <w:bookmarkStart w:id="283" w:name="_Toc22434"/>
      <w:bookmarkStart w:id="284" w:name="_Toc2589"/>
      <w:bookmarkStart w:id="285" w:name="_Toc5660"/>
      <w:bookmarkStart w:id="286" w:name="_Toc32551"/>
      <w:bookmarkStart w:id="287" w:name="_Toc21675"/>
      <w:bookmarkStart w:id="288" w:name="_Toc13966"/>
      <w:r>
        <w:rPr>
          <w:rFonts w:hint="eastAsia" w:ascii="仿宋" w:eastAsia="仿宋" w:cs="仿宋"/>
          <w:b/>
          <w:bCs/>
          <w:sz w:val="24"/>
          <w:szCs w:val="24"/>
        </w:rPr>
        <w:t>3．综合比较与评价</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pPr>
        <w:spacing w:line="360" w:lineRule="auto"/>
        <w:ind w:firstLine="480" w:firstLineChars="200"/>
        <w:jc w:val="both"/>
        <w:rPr>
          <w:rFonts w:ascii="仿宋" w:hAnsi="仿宋" w:eastAsia="仿宋" w:cs="仿宋"/>
        </w:rPr>
      </w:pPr>
      <w:r>
        <w:rPr>
          <w:rFonts w:hint="eastAsia" w:ascii="仿宋" w:hAnsi="仿宋" w:eastAsia="仿宋" w:cs="仿宋"/>
        </w:rPr>
        <w:t>评标委员会按《评审要素及分值一览表》中规定的评标方法和标准，对通过符合性审查的投标文件进行商务和技术评估，综合比较与评价。</w:t>
      </w:r>
    </w:p>
    <w:p>
      <w:pPr>
        <w:spacing w:line="360" w:lineRule="auto"/>
        <w:ind w:firstLine="482" w:firstLineChars="200"/>
        <w:jc w:val="both"/>
        <w:rPr>
          <w:rFonts w:ascii="仿宋" w:hAnsi="仿宋" w:eastAsia="仿宋" w:cs="仿宋"/>
        </w:rPr>
      </w:pPr>
      <w:r>
        <w:rPr>
          <w:rFonts w:hint="eastAsia" w:ascii="仿宋" w:hAnsi="仿宋" w:eastAsia="仿宋" w:cs="仿宋"/>
          <w:b/>
          <w:bCs/>
        </w:rPr>
        <w:t>出现下列情形的，</w:t>
      </w:r>
      <w:r>
        <w:rPr>
          <w:rFonts w:hint="eastAsia" w:ascii="仿宋" w:hAnsi="仿宋" w:eastAsia="仿宋" w:cs="仿宋"/>
          <w:b/>
          <w:bCs/>
          <w:lang w:eastAsia="zh-CN"/>
        </w:rPr>
        <w:t>投标人</w:t>
      </w:r>
      <w:r>
        <w:rPr>
          <w:rFonts w:hint="eastAsia" w:ascii="仿宋" w:hAnsi="仿宋" w:eastAsia="仿宋" w:cs="仿宋"/>
          <w:b/>
          <w:bCs/>
        </w:rPr>
        <w:t>投标无效：</w:t>
      </w:r>
    </w:p>
    <w:p>
      <w:pPr>
        <w:spacing w:line="360" w:lineRule="auto"/>
        <w:ind w:firstLine="480" w:firstLineChars="200"/>
        <w:jc w:val="both"/>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（1）</w:t>
      </w:r>
      <w:r>
        <w:rPr>
          <w:rFonts w:hint="eastAsia" w:ascii="仿宋" w:hAnsi="仿宋" w:eastAsia="仿宋" w:cs="仿宋"/>
          <w:color w:val="auto"/>
          <w:highlight w:val="none"/>
        </w:rPr>
        <w:t>报价超过招标文件中规定的预算金额或者最高限价的；</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w:t>
      </w:r>
      <w:r>
        <w:rPr>
          <w:rFonts w:hint="eastAsia" w:ascii="仿宋" w:hAnsi="仿宋" w:eastAsia="仿宋" w:cs="仿宋"/>
          <w:highlight w:val="none"/>
          <w:lang w:val="en-US" w:eastAsia="zh-CN"/>
        </w:rPr>
        <w:t>2</w:t>
      </w:r>
      <w:r>
        <w:rPr>
          <w:rFonts w:hint="eastAsia" w:ascii="仿宋" w:hAnsi="仿宋" w:eastAsia="仿宋" w:cs="仿宋"/>
          <w:highlight w:val="none"/>
        </w:rPr>
        <w:t>）投标文件报价出现本章第四小节“投标报价”所列需要修正情形，但</w:t>
      </w:r>
      <w:r>
        <w:rPr>
          <w:rFonts w:hint="eastAsia" w:ascii="仿宋" w:hAnsi="仿宋" w:eastAsia="仿宋" w:cs="仿宋"/>
          <w:highlight w:val="none"/>
          <w:lang w:eastAsia="zh-CN"/>
        </w:rPr>
        <w:t>投标人</w:t>
      </w:r>
      <w:r>
        <w:rPr>
          <w:rFonts w:hint="eastAsia" w:ascii="仿宋" w:hAnsi="仿宋" w:eastAsia="仿宋" w:cs="仿宋"/>
          <w:highlight w:val="none"/>
        </w:rPr>
        <w:t>对修正后的报价不予确认的；</w:t>
      </w:r>
    </w:p>
    <w:p>
      <w:pPr>
        <w:widowControl w:val="0"/>
        <w:tabs>
          <w:tab w:val="left" w:pos="9030"/>
        </w:tabs>
        <w:snapToGrid w:val="0"/>
        <w:spacing w:line="360" w:lineRule="auto"/>
        <w:ind w:firstLine="480" w:firstLineChars="200"/>
        <w:jc w:val="both"/>
        <w:rPr>
          <w:rFonts w:hint="eastAsia" w:ascii="仿宋" w:hAnsi="仿宋" w:eastAsia="仿宋" w:cs="仿宋"/>
          <w:highlight w:val="none"/>
        </w:rPr>
      </w:pPr>
      <w:r>
        <w:rPr>
          <w:rFonts w:hint="eastAsia" w:ascii="仿宋" w:hAnsi="仿宋" w:eastAsia="仿宋" w:cs="仿宋"/>
          <w:highlight w:val="none"/>
        </w:rPr>
        <w:t>（</w:t>
      </w:r>
      <w:r>
        <w:rPr>
          <w:rFonts w:hint="eastAsia" w:ascii="仿宋" w:hAnsi="仿宋" w:eastAsia="仿宋" w:cs="仿宋"/>
          <w:highlight w:val="none"/>
          <w:lang w:val="en-US" w:eastAsia="zh-CN"/>
        </w:rPr>
        <w:t>3</w:t>
      </w:r>
      <w:r>
        <w:rPr>
          <w:rFonts w:hint="eastAsia" w:ascii="仿宋" w:hAnsi="仿宋" w:eastAsia="仿宋" w:cs="仿宋"/>
          <w:highlight w:val="none"/>
        </w:rPr>
        <w:t>）评标委员会认为</w:t>
      </w:r>
      <w:r>
        <w:rPr>
          <w:rFonts w:hint="eastAsia" w:ascii="仿宋" w:hAnsi="仿宋" w:eastAsia="仿宋" w:cs="仿宋"/>
          <w:highlight w:val="none"/>
          <w:lang w:eastAsia="zh-CN"/>
        </w:rPr>
        <w:t>投标人</w:t>
      </w:r>
      <w:r>
        <w:rPr>
          <w:rFonts w:hint="eastAsia" w:ascii="仿宋" w:hAnsi="仿宋" w:eastAsia="仿宋" w:cs="仿宋"/>
          <w:highlight w:val="none"/>
        </w:rPr>
        <w:t>的报价明显低于其他通过符合性审查</w:t>
      </w:r>
      <w:r>
        <w:rPr>
          <w:rFonts w:hint="eastAsia" w:ascii="仿宋" w:hAnsi="仿宋" w:eastAsia="仿宋" w:cs="仿宋"/>
          <w:highlight w:val="none"/>
          <w:lang w:eastAsia="zh-CN"/>
        </w:rPr>
        <w:t>投标人</w:t>
      </w:r>
      <w:r>
        <w:rPr>
          <w:rFonts w:hint="eastAsia" w:ascii="仿宋" w:hAnsi="仿宋" w:eastAsia="仿宋" w:cs="仿宋"/>
          <w:highlight w:val="none"/>
        </w:rPr>
        <w:t>的报价，有可能影响产品质量或者不能诚信履约的，要求</w:t>
      </w:r>
      <w:r>
        <w:rPr>
          <w:rFonts w:hint="eastAsia" w:ascii="仿宋" w:hAnsi="仿宋" w:eastAsia="仿宋" w:cs="仿宋"/>
          <w:highlight w:val="none"/>
          <w:lang w:eastAsia="zh-CN"/>
        </w:rPr>
        <w:t>投标人</w:t>
      </w:r>
      <w:r>
        <w:rPr>
          <w:rFonts w:hint="eastAsia" w:ascii="仿宋" w:hAnsi="仿宋" w:eastAsia="仿宋" w:cs="仿宋"/>
          <w:highlight w:val="none"/>
        </w:rPr>
        <w:t>在评标现场合理的时间内提供书面说明（必要时提交相关证明材料），</w:t>
      </w:r>
      <w:r>
        <w:rPr>
          <w:rFonts w:hint="eastAsia" w:ascii="仿宋" w:hAnsi="仿宋" w:eastAsia="仿宋" w:cs="仿宋"/>
          <w:highlight w:val="none"/>
          <w:lang w:eastAsia="zh-CN"/>
        </w:rPr>
        <w:t>投标人</w:t>
      </w:r>
      <w:r>
        <w:rPr>
          <w:rFonts w:hint="eastAsia" w:ascii="仿宋" w:hAnsi="仿宋" w:eastAsia="仿宋" w:cs="仿宋"/>
          <w:highlight w:val="none"/>
        </w:rPr>
        <w:t>不能证明其报价合理性的。</w:t>
      </w:r>
    </w:p>
    <w:p>
      <w:pPr>
        <w:tabs>
          <w:tab w:val="left" w:pos="9030"/>
        </w:tabs>
        <w:snapToGrid w:val="0"/>
        <w:spacing w:line="360" w:lineRule="auto"/>
        <w:ind w:right="-65" w:firstLine="480" w:firstLineChars="200"/>
        <w:rPr>
          <w:rFonts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投标人</w:t>
      </w:r>
      <w:r>
        <w:rPr>
          <w:rFonts w:hint="eastAsia" w:ascii="仿宋" w:hAnsi="仿宋" w:eastAsia="仿宋" w:cs="仿宋"/>
          <w:color w:val="auto"/>
          <w:sz w:val="24"/>
          <w:szCs w:val="24"/>
          <w:highlight w:val="none"/>
          <w:lang w:val="zh-CN"/>
        </w:rPr>
        <w:t>出现多份报价，出现选择性报价的；</w:t>
      </w:r>
    </w:p>
    <w:p>
      <w:pPr>
        <w:spacing w:line="360" w:lineRule="auto"/>
        <w:ind w:firstLine="480" w:firstLineChars="200"/>
        <w:jc w:val="both"/>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（5）</w:t>
      </w:r>
      <w:r>
        <w:rPr>
          <w:rFonts w:hint="eastAsia" w:ascii="仿宋" w:hAnsi="仿宋" w:eastAsia="仿宋" w:cs="仿宋"/>
          <w:color w:val="auto"/>
          <w:highlight w:val="none"/>
        </w:rPr>
        <w:t>投标文件含有采购人不能接受的附加条件的；</w:t>
      </w:r>
    </w:p>
    <w:p>
      <w:pPr>
        <w:spacing w:line="360" w:lineRule="auto"/>
        <w:ind w:firstLine="480" w:firstLineChars="200"/>
        <w:jc w:val="both"/>
        <w:rPr>
          <w:rFonts w:hint="eastAsia" w:ascii="仿宋" w:hAnsi="仿宋" w:eastAsia="仿宋" w:cs="仿宋"/>
          <w:color w:val="auto"/>
          <w:highlight w:val="none"/>
          <w:lang w:eastAsia="zh-CN"/>
        </w:rPr>
      </w:pPr>
      <w:r>
        <w:rPr>
          <w:rFonts w:hint="eastAsia" w:ascii="仿宋" w:hAnsi="仿宋" w:eastAsia="仿宋" w:cs="仿宋"/>
          <w:color w:val="auto"/>
          <w:highlight w:val="none"/>
          <w:lang w:val="en-US" w:eastAsia="zh-CN"/>
        </w:rPr>
        <w:t>（6）</w:t>
      </w:r>
      <w:r>
        <w:rPr>
          <w:rFonts w:hint="eastAsia" w:ascii="仿宋" w:hAnsi="仿宋" w:eastAsia="仿宋" w:cs="仿宋"/>
          <w:color w:val="auto"/>
          <w:highlight w:val="none"/>
        </w:rPr>
        <w:t>提供虚假投标文件和资料的</w:t>
      </w:r>
      <w:r>
        <w:rPr>
          <w:rFonts w:hint="eastAsia" w:ascii="仿宋" w:hAnsi="仿宋" w:eastAsia="仿宋" w:cs="仿宋"/>
          <w:color w:val="auto"/>
          <w:highlight w:val="none"/>
          <w:lang w:eastAsia="zh-CN"/>
        </w:rPr>
        <w:t>；</w:t>
      </w:r>
    </w:p>
    <w:p>
      <w:pPr>
        <w:spacing w:line="360" w:lineRule="auto"/>
        <w:ind w:firstLine="480" w:firstLineChars="200"/>
        <w:jc w:val="both"/>
        <w:rPr>
          <w:highlight w:val="none"/>
        </w:rPr>
      </w:pPr>
      <w:r>
        <w:rPr>
          <w:rFonts w:hint="eastAsia" w:ascii="仿宋" w:hAnsi="仿宋" w:eastAsia="仿宋" w:cs="仿宋"/>
          <w:color w:val="auto"/>
          <w:highlight w:val="none"/>
          <w:lang w:val="en-US" w:eastAsia="zh-CN"/>
        </w:rPr>
        <w:t>（7）</w:t>
      </w:r>
      <w:r>
        <w:rPr>
          <w:rFonts w:hint="eastAsia" w:ascii="仿宋" w:hAnsi="仿宋" w:eastAsia="仿宋" w:cs="仿宋"/>
          <w:color w:val="auto"/>
          <w:highlight w:val="none"/>
        </w:rPr>
        <w:t>法律、法规和招标文件规定的其他无效情形</w:t>
      </w:r>
      <w:r>
        <w:rPr>
          <w:rFonts w:hint="eastAsia" w:ascii="仿宋" w:hAnsi="仿宋" w:eastAsia="仿宋" w:cs="仿宋"/>
          <w:color w:val="auto"/>
          <w:highlight w:val="none"/>
          <w:lang w:eastAsia="zh-CN"/>
        </w:rPr>
        <w:t>。</w:t>
      </w:r>
    </w:p>
    <w:p>
      <w:pPr>
        <w:autoSpaceDE w:val="0"/>
        <w:autoSpaceDN w:val="0"/>
        <w:adjustRightInd w:val="0"/>
        <w:snapToGrid w:val="0"/>
        <w:spacing w:line="360" w:lineRule="auto"/>
        <w:jc w:val="center"/>
        <w:rPr>
          <w:rFonts w:ascii="仿宋" w:hAnsi="仿宋" w:eastAsia="仿宋" w:cs="仿宋"/>
          <w:b/>
          <w:highlight w:val="none"/>
          <w:lang w:val="zh-CN"/>
        </w:rPr>
      </w:pPr>
      <w:r>
        <w:rPr>
          <w:rFonts w:hint="eastAsia" w:ascii="仿宋" w:hAnsi="仿宋" w:eastAsia="仿宋" w:cs="仿宋"/>
          <w:b/>
          <w:highlight w:val="none"/>
          <w:lang w:val="zh-CN"/>
        </w:rPr>
        <w:t>〖评审要素及分值一览表〗</w:t>
      </w:r>
    </w:p>
    <w:tbl>
      <w:tblPr>
        <w:tblStyle w:val="37"/>
        <w:tblW w:w="94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1"/>
        <w:gridCol w:w="1287"/>
        <w:gridCol w:w="6055"/>
        <w:gridCol w:w="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2548" w:type="dxa"/>
            <w:gridSpan w:val="2"/>
            <w:vAlign w:val="center"/>
          </w:tcPr>
          <w:p>
            <w:pPr>
              <w:keepNext w:val="0"/>
              <w:keepLines w:val="0"/>
              <w:pageBreakBefore w:val="0"/>
              <w:kinsoku/>
              <w:wordWrap/>
              <w:overflowPunct/>
              <w:topLinePunct w:val="0"/>
              <w:autoSpaceDE/>
              <w:autoSpaceDN/>
              <w:bidi w:val="0"/>
              <w:spacing w:line="360" w:lineRule="auto"/>
              <w:jc w:val="center"/>
              <w:textAlignment w:val="auto"/>
              <w:rPr>
                <w:rFonts w:ascii="仿宋" w:hAnsi="仿宋" w:eastAsia="仿宋" w:cs="仿宋"/>
                <w:b/>
                <w:highlight w:val="none"/>
              </w:rPr>
            </w:pPr>
            <w:bookmarkStart w:id="289" w:name="_Toc14869"/>
            <w:bookmarkStart w:id="290" w:name="_Toc485"/>
            <w:bookmarkStart w:id="291" w:name="_Toc23880"/>
            <w:bookmarkStart w:id="292" w:name="_Toc19933"/>
            <w:bookmarkStart w:id="293" w:name="_Toc20662"/>
            <w:bookmarkStart w:id="294" w:name="_Toc29929"/>
            <w:bookmarkStart w:id="295" w:name="_Toc24826"/>
            <w:bookmarkStart w:id="296" w:name="_Toc19596"/>
            <w:bookmarkStart w:id="297" w:name="_Toc27090"/>
            <w:bookmarkStart w:id="298" w:name="_Toc26683"/>
            <w:bookmarkStart w:id="299" w:name="_Toc20698"/>
            <w:bookmarkStart w:id="300" w:name="_Toc6869"/>
            <w:bookmarkStart w:id="301" w:name="_Toc28252"/>
            <w:r>
              <w:rPr>
                <w:rFonts w:hint="eastAsia" w:ascii="仿宋" w:hAnsi="仿宋" w:eastAsia="仿宋" w:cs="仿宋"/>
                <w:b/>
                <w:highlight w:val="none"/>
              </w:rPr>
              <w:t>评审因素</w:t>
            </w:r>
          </w:p>
        </w:tc>
        <w:tc>
          <w:tcPr>
            <w:tcW w:w="6055" w:type="dxa"/>
            <w:vAlign w:val="center"/>
          </w:tcPr>
          <w:p>
            <w:pPr>
              <w:keepNext w:val="0"/>
              <w:keepLines w:val="0"/>
              <w:pageBreakBefore w:val="0"/>
              <w:kinsoku/>
              <w:wordWrap/>
              <w:overflowPunct/>
              <w:topLinePunct w:val="0"/>
              <w:autoSpaceDE/>
              <w:autoSpaceDN/>
              <w:bidi w:val="0"/>
              <w:spacing w:line="360" w:lineRule="auto"/>
              <w:jc w:val="center"/>
              <w:textAlignment w:val="auto"/>
              <w:rPr>
                <w:rFonts w:ascii="仿宋" w:hAnsi="仿宋" w:eastAsia="仿宋" w:cs="仿宋"/>
                <w:b/>
                <w:highlight w:val="none"/>
              </w:rPr>
            </w:pPr>
            <w:r>
              <w:rPr>
                <w:rFonts w:hint="eastAsia" w:ascii="仿宋" w:hAnsi="仿宋" w:eastAsia="仿宋" w:cs="仿宋"/>
                <w:b/>
                <w:highlight w:val="none"/>
              </w:rPr>
              <w:t>内     容</w:t>
            </w:r>
          </w:p>
        </w:tc>
        <w:tc>
          <w:tcPr>
            <w:tcW w:w="822" w:type="dxa"/>
            <w:vAlign w:val="center"/>
          </w:tcPr>
          <w:p>
            <w:pPr>
              <w:keepNext w:val="0"/>
              <w:keepLines w:val="0"/>
              <w:pageBreakBefore w:val="0"/>
              <w:kinsoku/>
              <w:wordWrap/>
              <w:overflowPunct/>
              <w:topLinePunct w:val="0"/>
              <w:autoSpaceDE/>
              <w:autoSpaceDN/>
              <w:bidi w:val="0"/>
              <w:spacing w:line="360" w:lineRule="auto"/>
              <w:jc w:val="center"/>
              <w:textAlignment w:val="auto"/>
              <w:rPr>
                <w:rFonts w:ascii="仿宋" w:hAnsi="仿宋" w:eastAsia="仿宋" w:cs="仿宋"/>
                <w:b/>
                <w:highlight w:val="none"/>
              </w:rPr>
            </w:pPr>
            <w:r>
              <w:rPr>
                <w:rFonts w:hint="eastAsia" w:ascii="仿宋" w:hAnsi="仿宋" w:eastAsia="仿宋" w:cs="仿宋"/>
                <w:b/>
                <w:highlight w:val="none"/>
              </w:rPr>
              <w:t>权值</w:t>
            </w:r>
            <w:r>
              <w:rPr>
                <w:rFonts w:hint="eastAsia" w:ascii="仿宋" w:hAnsi="仿宋" w:eastAsia="仿宋" w:cs="仿宋"/>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61" w:type="dxa"/>
            <w:vMerge w:val="restart"/>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ascii="仿宋" w:hAnsi="仿宋" w:eastAsia="仿宋" w:cs="仿宋"/>
                <w:highlight w:val="none"/>
              </w:rPr>
            </w:pPr>
            <w:r>
              <w:rPr>
                <w:rFonts w:hint="eastAsia" w:ascii="仿宋" w:hAnsi="仿宋" w:eastAsia="仿宋" w:cs="仿宋"/>
                <w:highlight w:val="none"/>
              </w:rPr>
              <w:t>商务评审</w:t>
            </w:r>
          </w:p>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highlight w:val="none"/>
              </w:rPr>
            </w:pPr>
            <w:r>
              <w:rPr>
                <w:rFonts w:hint="eastAsia" w:ascii="仿宋" w:hAnsi="仿宋" w:eastAsia="仿宋" w:cs="仿宋"/>
                <w:highlight w:val="none"/>
              </w:rPr>
              <w:t>（</w:t>
            </w:r>
            <w:r>
              <w:rPr>
                <w:rFonts w:hint="eastAsia" w:ascii="仿宋" w:hAnsi="仿宋" w:eastAsia="仿宋" w:cs="仿宋"/>
                <w:highlight w:val="none"/>
                <w:lang w:val="en-US" w:eastAsia="zh-CN"/>
              </w:rPr>
              <w:t>40</w:t>
            </w:r>
            <w:r>
              <w:rPr>
                <w:rFonts w:hint="eastAsia" w:ascii="仿宋" w:hAnsi="仿宋" w:eastAsia="仿宋" w:cs="仿宋"/>
                <w:highlight w:val="none"/>
              </w:rPr>
              <w:t>分）</w:t>
            </w:r>
          </w:p>
        </w:tc>
        <w:tc>
          <w:tcPr>
            <w:tcW w:w="1287" w:type="dxa"/>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ascii="仿宋" w:hAnsi="仿宋" w:eastAsia="仿宋" w:cs="仿宋"/>
                <w:highlight w:val="none"/>
              </w:rPr>
            </w:pPr>
            <w:r>
              <w:rPr>
                <w:rFonts w:hint="eastAsia" w:ascii="仿宋" w:hAnsi="仿宋" w:eastAsia="仿宋" w:cs="仿宋"/>
                <w:highlight w:val="none"/>
              </w:rPr>
              <w:t>投标总报价</w:t>
            </w:r>
          </w:p>
        </w:tc>
        <w:tc>
          <w:tcPr>
            <w:tcW w:w="6055" w:type="dxa"/>
            <w:vAlign w:val="center"/>
          </w:tcPr>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highlight w:val="none"/>
              </w:rPr>
            </w:pPr>
            <w:r>
              <w:rPr>
                <w:rFonts w:hint="eastAsia" w:ascii="仿宋" w:hAnsi="仿宋" w:eastAsia="仿宋" w:cs="仿宋"/>
                <w:highlight w:val="none"/>
              </w:rPr>
              <w:t>满足招标文件要求且投标总报价最低为评标基准价，其价格分为满分。</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highlight w:val="none"/>
              </w:rPr>
            </w:pPr>
            <w:r>
              <w:rPr>
                <w:rFonts w:hint="eastAsia" w:ascii="仿宋" w:hAnsi="仿宋" w:eastAsia="仿宋" w:cs="仿宋"/>
                <w:highlight w:val="none"/>
              </w:rPr>
              <w:t>投标报价得分=（评标基准价／投标总报价）×</w:t>
            </w:r>
            <w:r>
              <w:rPr>
                <w:rFonts w:hint="eastAsia" w:ascii="仿宋" w:hAnsi="仿宋" w:eastAsia="仿宋" w:cs="仿宋"/>
                <w:highlight w:val="none"/>
                <w:lang w:val="en-US" w:eastAsia="zh-CN"/>
              </w:rPr>
              <w:t>30</w:t>
            </w:r>
            <w:r>
              <w:rPr>
                <w:rFonts w:hint="eastAsia" w:ascii="仿宋" w:hAnsi="仿宋" w:eastAsia="仿宋" w:cs="仿宋"/>
                <w:highlight w:val="none"/>
              </w:rPr>
              <w:t>%×100。</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highlight w:val="none"/>
              </w:rPr>
            </w:pPr>
            <w:r>
              <w:rPr>
                <w:rFonts w:hint="eastAsia" w:ascii="仿宋" w:hAnsi="仿宋" w:eastAsia="仿宋" w:cs="仿宋"/>
                <w:color w:val="auto"/>
                <w:sz w:val="24"/>
                <w:szCs w:val="24"/>
                <w:highlight w:val="none"/>
              </w:rPr>
              <w:t>符合</w:t>
            </w:r>
            <w:r>
              <w:rPr>
                <w:rFonts w:hint="eastAsia" w:ascii="仿宋" w:hAnsi="仿宋" w:eastAsia="仿宋" w:cs="仿宋"/>
                <w:color w:val="auto"/>
                <w:sz w:val="24"/>
                <w:szCs w:val="24"/>
                <w:highlight w:val="none"/>
                <w:lang w:eastAsia="zh-CN"/>
              </w:rPr>
              <w:t>招标</w:t>
            </w:r>
            <w:r>
              <w:rPr>
                <w:rFonts w:hint="eastAsia" w:ascii="仿宋" w:hAnsi="仿宋" w:eastAsia="仿宋" w:cs="仿宋"/>
                <w:color w:val="auto"/>
                <w:sz w:val="24"/>
                <w:szCs w:val="24"/>
                <w:highlight w:val="none"/>
              </w:rPr>
              <w:t>文件规定的小微企业、监狱企业、</w:t>
            </w:r>
            <w:r>
              <w:rPr>
                <w:rFonts w:hint="eastAsia" w:ascii="仿宋" w:hAnsi="仿宋" w:eastAsia="仿宋" w:cs="仿宋"/>
                <w:color w:val="auto"/>
                <w:sz w:val="24"/>
                <w:szCs w:val="24"/>
                <w:highlight w:val="none"/>
                <w:lang w:val="zh-CN"/>
              </w:rPr>
              <w:t>残疾人福利性单位</w:t>
            </w:r>
            <w:r>
              <w:rPr>
                <w:rFonts w:hint="eastAsia" w:ascii="仿宋" w:hAnsi="仿宋" w:eastAsia="仿宋" w:cs="仿宋"/>
                <w:color w:val="auto"/>
                <w:sz w:val="24"/>
                <w:szCs w:val="24"/>
                <w:highlight w:val="none"/>
              </w:rPr>
              <w:t>优惠条件的</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，价格给予</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%的扣除，用扣除后的价格参与评审。</w:t>
            </w:r>
          </w:p>
        </w:tc>
        <w:tc>
          <w:tcPr>
            <w:tcW w:w="822" w:type="dxa"/>
            <w:vAlign w:val="center"/>
          </w:tcPr>
          <w:p>
            <w:pPr>
              <w:keepNext w:val="0"/>
              <w:keepLines w:val="0"/>
              <w:pageBreakBefore w:val="0"/>
              <w:kinsoku/>
              <w:wordWrap/>
              <w:overflowPunct/>
              <w:topLinePunct w:val="0"/>
              <w:autoSpaceDE/>
              <w:autoSpaceDN/>
              <w:bidi w:val="0"/>
              <w:spacing w:line="360" w:lineRule="auto"/>
              <w:jc w:val="center"/>
              <w:textAlignment w:val="auto"/>
              <w:rPr>
                <w:rFonts w:hint="default" w:ascii="仿宋" w:hAnsi="仿宋" w:eastAsia="仿宋" w:cs="仿宋"/>
                <w:highlight w:val="none"/>
                <w:lang w:val="en-US" w:eastAsia="zh-CN"/>
              </w:rPr>
            </w:pPr>
            <w:r>
              <w:rPr>
                <w:rFonts w:hint="eastAsia" w:ascii="仿宋" w:hAnsi="仿宋" w:eastAsia="仿宋" w:cs="仿宋"/>
                <w:highlight w:val="no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1261" w:type="dxa"/>
            <w:vMerge w:val="continue"/>
            <w:vAlign w:val="center"/>
          </w:tcPr>
          <w:p>
            <w:pPr>
              <w:keepNext w:val="0"/>
              <w:keepLines w:val="0"/>
              <w:pageBreakBefore w:val="0"/>
              <w:kinsoku/>
              <w:wordWrap/>
              <w:overflowPunct/>
              <w:topLinePunct w:val="0"/>
              <w:autoSpaceDE/>
              <w:autoSpaceDN/>
              <w:bidi w:val="0"/>
              <w:snapToGrid w:val="0"/>
              <w:spacing w:line="360" w:lineRule="auto"/>
              <w:jc w:val="center"/>
              <w:textAlignment w:val="auto"/>
              <w:rPr>
                <w:rFonts w:ascii="仿宋" w:hAnsi="仿宋" w:eastAsia="仿宋" w:cs="仿宋"/>
                <w:highlight w:val="none"/>
              </w:rPr>
            </w:pPr>
          </w:p>
        </w:tc>
        <w:tc>
          <w:tcPr>
            <w:tcW w:w="1287" w:type="dxa"/>
            <w:vAlign w:val="center"/>
          </w:tcPr>
          <w:p>
            <w:pPr>
              <w:keepNext w:val="0"/>
              <w:keepLines w:val="0"/>
              <w:pageBreakBefore w:val="0"/>
              <w:kinsoku/>
              <w:wordWrap/>
              <w:overflowPunct/>
              <w:topLinePunct w:val="0"/>
              <w:autoSpaceDE/>
              <w:autoSpaceDN/>
              <w:bidi w:val="0"/>
              <w:snapToGrid w:val="0"/>
              <w:spacing w:line="360" w:lineRule="auto"/>
              <w:jc w:val="center"/>
              <w:textAlignment w:val="auto"/>
              <w:rPr>
                <w:rFonts w:ascii="仿宋" w:hAnsi="仿宋" w:eastAsia="仿宋" w:cs="仿宋"/>
                <w:highlight w:val="none"/>
              </w:rPr>
            </w:pPr>
            <w:r>
              <w:rPr>
                <w:rFonts w:hint="eastAsia" w:ascii="仿宋" w:hAnsi="仿宋" w:eastAsia="仿宋" w:cs="仿宋"/>
                <w:highlight w:val="none"/>
              </w:rPr>
              <w:t>商务条款响应程度</w:t>
            </w:r>
          </w:p>
        </w:tc>
        <w:tc>
          <w:tcPr>
            <w:tcW w:w="6055" w:type="dxa"/>
            <w:vAlign w:val="center"/>
          </w:tcPr>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ascii="仿宋" w:hAnsi="仿宋" w:eastAsia="仿宋" w:cs="仿宋"/>
                <w:highlight w:val="none"/>
              </w:rPr>
            </w:pPr>
            <w:r>
              <w:rPr>
                <w:rFonts w:hint="eastAsia" w:ascii="仿宋" w:hAnsi="仿宋" w:eastAsia="仿宋" w:cs="仿宋"/>
                <w:bCs/>
                <w:color w:val="auto"/>
                <w:highlight w:val="none"/>
              </w:rPr>
              <w:t>投标文件对付款、交货期等商务要求进行响应，根据响应程度计0-</w:t>
            </w:r>
            <w:r>
              <w:rPr>
                <w:rFonts w:hint="eastAsia" w:ascii="仿宋" w:hAnsi="仿宋" w:eastAsia="仿宋" w:cs="仿宋"/>
                <w:bCs/>
                <w:color w:val="auto"/>
                <w:highlight w:val="none"/>
                <w:lang w:val="en-US" w:eastAsia="zh-CN"/>
              </w:rPr>
              <w:t>3</w:t>
            </w:r>
            <w:r>
              <w:rPr>
                <w:rFonts w:hint="eastAsia" w:ascii="仿宋" w:hAnsi="仿宋" w:eastAsia="仿宋" w:cs="仿宋"/>
                <w:bCs/>
                <w:color w:val="auto"/>
                <w:highlight w:val="none"/>
              </w:rPr>
              <w:t>分；</w:t>
            </w:r>
          </w:p>
        </w:tc>
        <w:tc>
          <w:tcPr>
            <w:tcW w:w="822" w:type="dxa"/>
            <w:vAlign w:val="center"/>
          </w:tcPr>
          <w:p>
            <w:pPr>
              <w:keepNext w:val="0"/>
              <w:keepLines w:val="0"/>
              <w:pageBreakBefore w:val="0"/>
              <w:kinsoku/>
              <w:wordWrap/>
              <w:overflowPunct/>
              <w:topLinePunct w:val="0"/>
              <w:autoSpaceDE/>
              <w:autoSpaceDN/>
              <w:bidi w:val="0"/>
              <w:spacing w:line="360" w:lineRule="auto"/>
              <w:jc w:val="center"/>
              <w:textAlignment w:val="auto"/>
              <w:rPr>
                <w:rFonts w:hint="eastAsia" w:ascii="仿宋" w:hAnsi="仿宋" w:eastAsia="仿宋" w:cs="仿宋"/>
                <w:highlight w:val="none"/>
                <w:lang w:eastAsia="zh-CN"/>
              </w:rPr>
            </w:pPr>
            <w:r>
              <w:rPr>
                <w:rFonts w:hint="eastAsia" w:ascii="仿宋" w:hAnsi="仿宋" w:eastAsia="仿宋" w:cs="仿宋"/>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1261" w:type="dxa"/>
            <w:vMerge w:val="continue"/>
            <w:vAlign w:val="center"/>
          </w:tcPr>
          <w:p>
            <w:pPr>
              <w:keepNext w:val="0"/>
              <w:keepLines w:val="0"/>
              <w:pageBreakBefore w:val="0"/>
              <w:kinsoku/>
              <w:wordWrap/>
              <w:overflowPunct/>
              <w:topLinePunct w:val="0"/>
              <w:autoSpaceDE/>
              <w:autoSpaceDN/>
              <w:bidi w:val="0"/>
              <w:snapToGrid w:val="0"/>
              <w:spacing w:line="360" w:lineRule="auto"/>
              <w:jc w:val="center"/>
              <w:textAlignment w:val="auto"/>
              <w:rPr>
                <w:rFonts w:ascii="仿宋" w:hAnsi="仿宋" w:eastAsia="仿宋" w:cs="仿宋"/>
                <w:highlight w:val="none"/>
              </w:rPr>
            </w:pPr>
          </w:p>
        </w:tc>
        <w:tc>
          <w:tcPr>
            <w:tcW w:w="1287" w:type="dxa"/>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ascii="仿宋" w:hAnsi="仿宋" w:eastAsia="仿宋" w:cs="仿宋"/>
                <w:bCs/>
                <w:highlight w:val="none"/>
              </w:rPr>
            </w:pPr>
            <w:r>
              <w:rPr>
                <w:rFonts w:hint="eastAsia" w:ascii="仿宋" w:hAnsi="仿宋" w:eastAsia="仿宋" w:cs="仿宋"/>
                <w:bCs/>
                <w:highlight w:val="none"/>
              </w:rPr>
              <w:t>节能环保</w:t>
            </w:r>
          </w:p>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hint="eastAsia" w:ascii="仿宋" w:hAnsi="仿宋" w:eastAsia="仿宋" w:cs="仿宋"/>
                <w:bCs/>
                <w:color w:val="FF0000"/>
                <w:sz w:val="24"/>
                <w:szCs w:val="24"/>
                <w:highlight w:val="none"/>
                <w:lang w:val="en-US" w:eastAsia="zh-CN" w:bidi="ar-SA"/>
              </w:rPr>
            </w:pPr>
            <w:r>
              <w:rPr>
                <w:rFonts w:hint="eastAsia" w:ascii="仿宋" w:hAnsi="仿宋" w:eastAsia="仿宋" w:cs="仿宋"/>
                <w:bCs/>
                <w:highlight w:val="none"/>
              </w:rPr>
              <w:t>环境标志产品</w:t>
            </w:r>
          </w:p>
        </w:tc>
        <w:tc>
          <w:tcPr>
            <w:tcW w:w="6055" w:type="dxa"/>
            <w:vAlign w:val="center"/>
          </w:tcPr>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color w:val="FF0000"/>
                <w:sz w:val="24"/>
                <w:szCs w:val="24"/>
                <w:highlight w:val="none"/>
                <w:lang w:val="en-US" w:eastAsia="zh-CN" w:bidi="ar-SA"/>
              </w:rPr>
            </w:pPr>
            <w:r>
              <w:rPr>
                <w:rFonts w:hint="eastAsia" w:ascii="仿宋" w:hAnsi="仿宋" w:eastAsia="仿宋" w:cs="仿宋"/>
                <w:color w:val="auto"/>
                <w:highlight w:val="none"/>
              </w:rPr>
              <w:t>投标产品为节能、环保、环境标志的产品，满足行业现行规范及各项法规要求,符合招标文件要求的，可优先采购并根据其占投标报价总金额的百分比计算得分，计算公式为：得分=（节能、环保、环境标志产品清单中的产品报价/投标报价）×2</w:t>
            </w:r>
          </w:p>
        </w:tc>
        <w:tc>
          <w:tcPr>
            <w:tcW w:w="822" w:type="dxa"/>
            <w:vAlign w:val="center"/>
          </w:tcPr>
          <w:p>
            <w:pPr>
              <w:keepNext w:val="0"/>
              <w:keepLines w:val="0"/>
              <w:pageBreakBefore w:val="0"/>
              <w:kinsoku/>
              <w:wordWrap/>
              <w:overflowPunct/>
              <w:topLinePunct w:val="0"/>
              <w:autoSpaceDE/>
              <w:autoSpaceDN/>
              <w:bidi w:val="0"/>
              <w:spacing w:line="360" w:lineRule="auto"/>
              <w:jc w:val="center"/>
              <w:textAlignment w:val="auto"/>
              <w:rPr>
                <w:rFonts w:hint="default" w:ascii="仿宋" w:hAnsi="仿宋" w:eastAsia="仿宋" w:cs="仿宋"/>
                <w:highlight w:val="none"/>
                <w:lang w:val="en-US" w:eastAsia="zh-CN"/>
              </w:rPr>
            </w:pPr>
            <w:r>
              <w:rPr>
                <w:rFonts w:hint="eastAsia" w:ascii="仿宋" w:hAnsi="仿宋" w:eastAsia="仿宋" w:cs="仿宋"/>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1261" w:type="dxa"/>
            <w:vMerge w:val="continue"/>
            <w:vAlign w:val="center"/>
          </w:tcPr>
          <w:p>
            <w:pPr>
              <w:keepNext w:val="0"/>
              <w:keepLines w:val="0"/>
              <w:pageBreakBefore w:val="0"/>
              <w:kinsoku/>
              <w:wordWrap/>
              <w:overflowPunct/>
              <w:topLinePunct w:val="0"/>
              <w:autoSpaceDE/>
              <w:autoSpaceDN/>
              <w:bidi w:val="0"/>
              <w:snapToGrid w:val="0"/>
              <w:spacing w:line="360" w:lineRule="auto"/>
              <w:jc w:val="center"/>
              <w:textAlignment w:val="auto"/>
              <w:rPr>
                <w:rFonts w:ascii="仿宋" w:hAnsi="仿宋" w:eastAsia="仿宋" w:cs="仿宋"/>
                <w:highlight w:val="none"/>
              </w:rPr>
            </w:pPr>
          </w:p>
        </w:tc>
        <w:tc>
          <w:tcPr>
            <w:tcW w:w="1287" w:type="dxa"/>
            <w:vAlign w:val="center"/>
          </w:tcPr>
          <w:p>
            <w:pPr>
              <w:keepNext w:val="0"/>
              <w:keepLines w:val="0"/>
              <w:pageBreakBefore w:val="0"/>
              <w:kinsoku/>
              <w:wordWrap/>
              <w:overflowPunct/>
              <w:topLinePunct w:val="0"/>
              <w:autoSpaceDE/>
              <w:autoSpaceDN/>
              <w:bidi w:val="0"/>
              <w:spacing w:line="360" w:lineRule="auto"/>
              <w:jc w:val="center"/>
              <w:textAlignment w:val="auto"/>
              <w:rPr>
                <w:rFonts w:ascii="仿宋" w:hAnsi="仿宋" w:eastAsia="仿宋" w:cs="仿宋"/>
                <w:highlight w:val="none"/>
              </w:rPr>
            </w:pPr>
            <w:r>
              <w:rPr>
                <w:rFonts w:hint="eastAsia" w:ascii="仿宋" w:hAnsi="仿宋" w:eastAsia="仿宋" w:cs="仿宋"/>
                <w:bCs/>
                <w:highlight w:val="none"/>
              </w:rPr>
              <w:t>业绩</w:t>
            </w:r>
          </w:p>
        </w:tc>
        <w:tc>
          <w:tcPr>
            <w:tcW w:w="6055" w:type="dxa"/>
            <w:vAlign w:val="center"/>
          </w:tcPr>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ascii="仿宋" w:hAnsi="仿宋" w:eastAsia="仿宋" w:cs="仿宋"/>
                <w:highlight w:val="none"/>
              </w:rPr>
            </w:pPr>
            <w:r>
              <w:rPr>
                <w:rFonts w:hint="eastAsia" w:ascii="仿宋" w:hAnsi="仿宋" w:eastAsia="仿宋" w:cs="仿宋"/>
                <w:highlight w:val="none"/>
                <w:lang w:val="en-US" w:eastAsia="zh-CN"/>
              </w:rPr>
              <w:t>投标人提供所投产品</w:t>
            </w:r>
            <w:r>
              <w:rPr>
                <w:rFonts w:hint="eastAsia" w:ascii="仿宋" w:hAnsi="仿宋" w:eastAsia="仿宋" w:cs="仿宋"/>
                <w:color w:val="auto"/>
                <w:highlight w:val="none"/>
                <w:lang w:val="en-US" w:eastAsia="zh-CN"/>
              </w:rPr>
              <w:t>近三年（2020年12月</w:t>
            </w:r>
            <w:r>
              <w:rPr>
                <w:rFonts w:hint="eastAsia" w:ascii="仿宋" w:hAnsi="仿宋" w:eastAsia="仿宋" w:cs="仿宋"/>
                <w:color w:val="auto"/>
                <w:highlight w:val="none"/>
              </w:rPr>
              <w:t>至今以</w:t>
            </w:r>
            <w:r>
              <w:rPr>
                <w:rFonts w:hint="eastAsia" w:ascii="仿宋" w:hAnsi="仿宋" w:eastAsia="仿宋" w:cs="仿宋"/>
                <w:highlight w:val="none"/>
              </w:rPr>
              <w:t>合同签订时间为准）的</w:t>
            </w:r>
            <w:r>
              <w:rPr>
                <w:rFonts w:hint="eastAsia" w:ascii="仿宋" w:hAnsi="仿宋" w:eastAsia="仿宋" w:cs="仿宋"/>
                <w:highlight w:val="none"/>
                <w:lang w:val="en-US" w:eastAsia="zh-CN"/>
              </w:rPr>
              <w:t>类似业绩</w:t>
            </w:r>
            <w:r>
              <w:rPr>
                <w:rFonts w:hint="eastAsia" w:ascii="仿宋" w:hAnsi="仿宋" w:eastAsia="仿宋" w:cs="仿宋"/>
                <w:highlight w:val="none"/>
                <w:lang w:val="zh-CN"/>
              </w:rPr>
              <w:t>证明文件</w:t>
            </w:r>
            <w:r>
              <w:rPr>
                <w:rFonts w:hint="eastAsia" w:ascii="仿宋" w:hAnsi="仿宋" w:eastAsia="仿宋" w:cs="仿宋"/>
                <w:highlight w:val="none"/>
              </w:rPr>
              <w:t>，</w:t>
            </w:r>
            <w:r>
              <w:rPr>
                <w:rFonts w:hint="eastAsia" w:ascii="仿宋" w:hAnsi="仿宋" w:eastAsia="仿宋" w:cs="仿宋"/>
                <w:highlight w:val="none"/>
                <w:lang w:val="en-US" w:eastAsia="zh-CN"/>
              </w:rPr>
              <w:t>需</w:t>
            </w:r>
            <w:r>
              <w:rPr>
                <w:rFonts w:hint="eastAsia" w:ascii="仿宋" w:hAnsi="仿宋" w:eastAsia="仿宋" w:cs="仿宋"/>
                <w:highlight w:val="none"/>
              </w:rPr>
              <w:t>提供</w:t>
            </w:r>
            <w:r>
              <w:rPr>
                <w:rFonts w:hint="eastAsia" w:ascii="仿宋" w:hAnsi="仿宋" w:eastAsia="仿宋" w:cs="仿宋"/>
                <w:highlight w:val="none"/>
                <w:lang w:val="en-US" w:eastAsia="zh-CN"/>
              </w:rPr>
              <w:t>完整合同</w:t>
            </w:r>
            <w:r>
              <w:rPr>
                <w:rFonts w:hint="eastAsia" w:ascii="仿宋" w:hAnsi="仿宋" w:eastAsia="仿宋" w:cs="仿宋"/>
                <w:highlight w:val="none"/>
              </w:rPr>
              <w:t>复印件加盖公章，每提供一份得</w:t>
            </w:r>
            <w:r>
              <w:rPr>
                <w:rFonts w:hint="eastAsia" w:ascii="仿宋" w:hAnsi="仿宋" w:eastAsia="仿宋" w:cs="仿宋"/>
                <w:highlight w:val="none"/>
                <w:lang w:val="en-US" w:eastAsia="zh-CN"/>
              </w:rPr>
              <w:t>1</w:t>
            </w:r>
            <w:r>
              <w:rPr>
                <w:rFonts w:hint="eastAsia" w:ascii="仿宋" w:hAnsi="仿宋" w:eastAsia="仿宋" w:cs="仿宋"/>
                <w:highlight w:val="none"/>
              </w:rPr>
              <w:t>分，满分</w:t>
            </w:r>
            <w:r>
              <w:rPr>
                <w:rFonts w:hint="eastAsia" w:ascii="仿宋" w:hAnsi="仿宋" w:eastAsia="仿宋" w:cs="仿宋"/>
                <w:highlight w:val="none"/>
                <w:lang w:val="en-US" w:eastAsia="zh-CN"/>
              </w:rPr>
              <w:t>5</w:t>
            </w:r>
            <w:r>
              <w:rPr>
                <w:rFonts w:hint="eastAsia" w:ascii="仿宋" w:hAnsi="仿宋" w:eastAsia="仿宋" w:cs="仿宋"/>
                <w:highlight w:val="none"/>
              </w:rPr>
              <w:t>分。</w:t>
            </w:r>
          </w:p>
        </w:tc>
        <w:tc>
          <w:tcPr>
            <w:tcW w:w="822" w:type="dxa"/>
            <w:vAlign w:val="center"/>
          </w:tcPr>
          <w:p>
            <w:pPr>
              <w:keepNext w:val="0"/>
              <w:keepLines w:val="0"/>
              <w:pageBreakBefore w:val="0"/>
              <w:kinsoku/>
              <w:wordWrap/>
              <w:overflowPunct/>
              <w:topLinePunct w:val="0"/>
              <w:autoSpaceDE/>
              <w:autoSpaceDN/>
              <w:bidi w:val="0"/>
              <w:spacing w:line="360" w:lineRule="auto"/>
              <w:jc w:val="center"/>
              <w:textAlignment w:val="auto"/>
              <w:rPr>
                <w:rFonts w:hint="default" w:ascii="仿宋" w:hAnsi="仿宋" w:eastAsia="仿宋" w:cs="仿宋"/>
                <w:highlight w:val="none"/>
                <w:lang w:val="en-US" w:eastAsia="zh-CN"/>
              </w:rPr>
            </w:pPr>
            <w:r>
              <w:rPr>
                <w:rFonts w:hint="eastAsia" w:ascii="仿宋" w:hAnsi="仿宋" w:eastAsia="仿宋" w:cs="仿宋"/>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1261" w:type="dxa"/>
            <w:vMerge w:val="restart"/>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ascii="仿宋" w:hAnsi="仿宋" w:eastAsia="仿宋" w:cs="仿宋"/>
                <w:highlight w:val="none"/>
                <w:lang w:val="zh-CN"/>
              </w:rPr>
            </w:pPr>
            <w:r>
              <w:rPr>
                <w:rFonts w:hint="eastAsia" w:ascii="仿宋" w:hAnsi="仿宋" w:eastAsia="仿宋" w:cs="仿宋"/>
                <w:highlight w:val="none"/>
                <w:lang w:val="zh-CN"/>
              </w:rPr>
              <w:t>技术评审</w:t>
            </w:r>
          </w:p>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highlight w:val="none"/>
                <w:lang w:val="zh-CN"/>
              </w:rPr>
            </w:pPr>
            <w:r>
              <w:rPr>
                <w:rFonts w:hint="eastAsia" w:ascii="仿宋" w:hAnsi="仿宋" w:eastAsia="仿宋" w:cs="仿宋"/>
                <w:highlight w:val="none"/>
                <w:lang w:val="zh-CN"/>
              </w:rPr>
              <w:t>（</w:t>
            </w:r>
            <w:r>
              <w:rPr>
                <w:rFonts w:hint="eastAsia" w:ascii="仿宋" w:hAnsi="仿宋" w:eastAsia="仿宋" w:cs="仿宋"/>
                <w:highlight w:val="none"/>
                <w:lang w:val="en-US" w:eastAsia="zh-CN"/>
              </w:rPr>
              <w:t>60</w:t>
            </w:r>
            <w:r>
              <w:rPr>
                <w:rFonts w:hint="eastAsia" w:ascii="仿宋" w:hAnsi="仿宋" w:eastAsia="仿宋" w:cs="仿宋"/>
                <w:highlight w:val="none"/>
              </w:rPr>
              <w:t>分</w:t>
            </w:r>
            <w:r>
              <w:rPr>
                <w:rFonts w:hint="eastAsia" w:ascii="仿宋" w:hAnsi="仿宋" w:eastAsia="仿宋" w:cs="仿宋"/>
                <w:highlight w:val="none"/>
                <w:lang w:val="zh-CN"/>
              </w:rPr>
              <w:t>）</w:t>
            </w:r>
          </w:p>
        </w:tc>
        <w:tc>
          <w:tcPr>
            <w:tcW w:w="1287" w:type="dxa"/>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hint="eastAsia" w:ascii="仿宋" w:hAnsi="仿宋" w:eastAsia="仿宋" w:cs="仿宋"/>
                <w:bCs/>
                <w:highlight w:val="none"/>
                <w:lang w:eastAsia="zh-CN"/>
              </w:rPr>
            </w:pPr>
            <w:r>
              <w:rPr>
                <w:rFonts w:hint="eastAsia" w:ascii="仿宋" w:hAnsi="仿宋" w:eastAsia="仿宋" w:cs="仿宋"/>
                <w:bCs/>
                <w:highlight w:val="none"/>
                <w:lang w:eastAsia="zh-CN"/>
              </w:rPr>
              <w:t>技术参数</w:t>
            </w:r>
          </w:p>
        </w:tc>
        <w:tc>
          <w:tcPr>
            <w:tcW w:w="6055" w:type="dxa"/>
            <w:vAlign w:val="center"/>
          </w:tcPr>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default" w:eastAsia="仿宋"/>
                <w:highlight w:val="none"/>
                <w:lang w:val="en-US" w:eastAsia="zh-CN"/>
              </w:rPr>
            </w:pPr>
            <w:r>
              <w:rPr>
                <w:rFonts w:hint="eastAsia" w:ascii="仿宋" w:hAnsi="仿宋" w:eastAsia="仿宋"/>
                <w:color w:val="auto"/>
                <w:highlight w:val="none"/>
              </w:rPr>
              <w:t>投标产品</w:t>
            </w:r>
            <w:r>
              <w:rPr>
                <w:rFonts w:hint="eastAsia" w:ascii="仿宋" w:hAnsi="仿宋" w:eastAsia="仿宋" w:cs="仿宋"/>
                <w:sz w:val="24"/>
                <w:szCs w:val="24"/>
                <w:highlight w:val="none"/>
                <w:vertAlign w:val="baseline"/>
                <w:lang w:val="en-US" w:eastAsia="zh-CN"/>
              </w:rPr>
              <w:t>技术</w:t>
            </w:r>
            <w:r>
              <w:rPr>
                <w:rFonts w:hint="eastAsia" w:ascii="仿宋" w:hAnsi="仿宋" w:eastAsia="仿宋"/>
                <w:color w:val="auto"/>
                <w:highlight w:val="none"/>
              </w:rPr>
              <w:t>参数、规格型号、性能等技术说明资料，投标人</w:t>
            </w:r>
            <w:r>
              <w:rPr>
                <w:rFonts w:hint="eastAsia" w:ascii="仿宋" w:hAnsi="仿宋" w:eastAsia="仿宋"/>
                <w:color w:val="auto"/>
                <w:highlight w:val="none"/>
                <w:lang w:eastAsia="zh-CN"/>
              </w:rPr>
              <w:t>针对技术参数中</w:t>
            </w:r>
            <w:r>
              <w:rPr>
                <w:rFonts w:hint="eastAsia" w:ascii="仿宋" w:hAnsi="仿宋" w:eastAsia="仿宋" w:cs="仿宋"/>
                <w:sz w:val="24"/>
                <w:szCs w:val="24"/>
                <w:highlight w:val="none"/>
                <w:vertAlign w:val="baseline"/>
                <w:lang w:val="en-US" w:eastAsia="zh-CN"/>
              </w:rPr>
              <w:t>★</w:t>
            </w:r>
            <w:r>
              <w:rPr>
                <w:rFonts w:hint="eastAsia" w:ascii="仿宋" w:hAnsi="仿宋" w:eastAsia="仿宋"/>
                <w:color w:val="auto"/>
                <w:highlight w:val="none"/>
                <w:lang w:eastAsia="zh-CN"/>
              </w:rPr>
              <w:t>须</w:t>
            </w:r>
            <w:r>
              <w:rPr>
                <w:rFonts w:hint="eastAsia" w:ascii="仿宋" w:hAnsi="仿宋" w:eastAsia="仿宋"/>
                <w:color w:val="auto"/>
                <w:highlight w:val="none"/>
              </w:rPr>
              <w:t>提供产品技术资料，生产厂家出具的产品质量证书、相应功能证明材料（包括但不限于测试报告、官网和功能截图等）。满足招标文件要求得</w:t>
            </w:r>
            <w:r>
              <w:rPr>
                <w:rFonts w:hint="eastAsia" w:ascii="仿宋" w:hAnsi="仿宋" w:eastAsia="仿宋"/>
                <w:color w:val="auto"/>
                <w:highlight w:val="none"/>
                <w:lang w:val="en-US" w:eastAsia="zh-CN"/>
              </w:rPr>
              <w:t>20</w:t>
            </w:r>
            <w:r>
              <w:rPr>
                <w:rFonts w:hint="eastAsia" w:ascii="仿宋" w:hAnsi="仿宋" w:eastAsia="仿宋"/>
                <w:color w:val="auto"/>
                <w:highlight w:val="none"/>
              </w:rPr>
              <w:t>分，</w:t>
            </w:r>
            <w:r>
              <w:rPr>
                <w:rFonts w:hint="eastAsia" w:ascii="仿宋" w:hAnsi="仿宋" w:eastAsia="仿宋" w:cs="仿宋"/>
                <w:sz w:val="24"/>
                <w:szCs w:val="24"/>
                <w:highlight w:val="none"/>
                <w:vertAlign w:val="baseline"/>
                <w:lang w:val="en-US" w:eastAsia="zh-CN"/>
              </w:rPr>
              <w:t>★</w:t>
            </w:r>
            <w:r>
              <w:rPr>
                <w:rFonts w:hint="eastAsia" w:ascii="仿宋" w:hAnsi="仿宋" w:eastAsia="仿宋"/>
                <w:color w:val="auto"/>
                <w:highlight w:val="none"/>
              </w:rPr>
              <w:t>每负偏离</w:t>
            </w:r>
            <w:r>
              <w:rPr>
                <w:rFonts w:hint="eastAsia" w:ascii="仿宋" w:hAnsi="仿宋" w:eastAsia="仿宋"/>
                <w:color w:val="auto"/>
                <w:highlight w:val="none"/>
                <w:lang w:eastAsia="zh-CN"/>
              </w:rPr>
              <w:t>（</w:t>
            </w:r>
            <w:r>
              <w:rPr>
                <w:rFonts w:hint="eastAsia" w:ascii="仿宋" w:hAnsi="仿宋" w:eastAsia="仿宋"/>
                <w:color w:val="auto"/>
                <w:highlight w:val="none"/>
                <w:lang w:val="en-US" w:eastAsia="zh-CN"/>
              </w:rPr>
              <w:t>或未提供证明材料）</w:t>
            </w:r>
            <w:r>
              <w:rPr>
                <w:rFonts w:hint="eastAsia" w:ascii="仿宋" w:hAnsi="仿宋" w:eastAsia="仿宋"/>
                <w:color w:val="auto"/>
                <w:highlight w:val="none"/>
              </w:rPr>
              <w:t>一项扣</w:t>
            </w:r>
            <w:r>
              <w:rPr>
                <w:rFonts w:hint="eastAsia" w:ascii="仿宋" w:hAnsi="仿宋" w:eastAsia="仿宋"/>
                <w:color w:val="auto"/>
                <w:highlight w:val="none"/>
                <w:lang w:val="en-US" w:eastAsia="zh-CN"/>
              </w:rPr>
              <w:t>2</w:t>
            </w:r>
            <w:r>
              <w:rPr>
                <w:rFonts w:hint="eastAsia" w:ascii="仿宋" w:hAnsi="仿宋" w:eastAsia="仿宋"/>
                <w:color w:val="auto"/>
                <w:highlight w:val="none"/>
              </w:rPr>
              <w:t>分，一般项每负偏离一项扣</w:t>
            </w:r>
            <w:r>
              <w:rPr>
                <w:rFonts w:hint="eastAsia" w:ascii="仿宋" w:hAnsi="仿宋" w:eastAsia="仿宋"/>
                <w:color w:val="auto"/>
                <w:highlight w:val="none"/>
                <w:lang w:val="en-US" w:eastAsia="zh-CN"/>
              </w:rPr>
              <w:t>1</w:t>
            </w:r>
            <w:r>
              <w:rPr>
                <w:rFonts w:hint="eastAsia" w:ascii="仿宋" w:hAnsi="仿宋" w:eastAsia="仿宋"/>
                <w:color w:val="auto"/>
                <w:highlight w:val="none"/>
              </w:rPr>
              <w:t>分，扣完为止。</w:t>
            </w:r>
            <w:r>
              <w:rPr>
                <w:rFonts w:hint="eastAsia" w:ascii="仿宋" w:hAnsi="仿宋" w:eastAsia="仿宋"/>
                <w:color w:val="auto"/>
                <w:highlight w:val="none"/>
                <w:lang w:val="en-US" w:eastAsia="zh-CN"/>
              </w:rPr>
              <w:t>在完全满足技术参数的基础上，每优于一项参数加1分，满分5分（须提供证明材料）。</w:t>
            </w:r>
          </w:p>
        </w:tc>
        <w:tc>
          <w:tcPr>
            <w:tcW w:w="822" w:type="dxa"/>
            <w:vAlign w:val="center"/>
          </w:tcPr>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highlight w:val="none"/>
                <w:lang w:val="en-US" w:eastAsia="zh-CN"/>
              </w:rPr>
            </w:pPr>
            <w:r>
              <w:rPr>
                <w:rFonts w:hint="eastAsia" w:ascii="仿宋" w:hAnsi="仿宋" w:eastAsia="仿宋" w:cs="仿宋"/>
                <w:highlight w:val="none"/>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1261" w:type="dxa"/>
            <w:vMerge w:val="continue"/>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hint="eastAsia" w:ascii="仿宋" w:hAnsi="仿宋" w:eastAsia="仿宋" w:cs="仿宋"/>
                <w:highlight w:val="none"/>
                <w:lang w:val="zh-CN"/>
              </w:rPr>
            </w:pPr>
          </w:p>
        </w:tc>
        <w:tc>
          <w:tcPr>
            <w:tcW w:w="1287" w:type="dxa"/>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hint="eastAsia" w:ascii="仿宋" w:hAnsi="仿宋" w:eastAsia="仿宋" w:cs="仿宋"/>
                <w:bCs/>
                <w:highlight w:val="none"/>
                <w:lang w:eastAsia="zh-CN"/>
              </w:rPr>
            </w:pPr>
            <w:r>
              <w:rPr>
                <w:rFonts w:hint="eastAsia" w:ascii="仿宋" w:hAnsi="仿宋" w:eastAsia="仿宋" w:cs="仿宋"/>
                <w:bCs/>
                <w:highlight w:val="none"/>
                <w:lang w:eastAsia="zh-CN"/>
              </w:rPr>
              <w:t>设备供应方案</w:t>
            </w:r>
          </w:p>
        </w:tc>
        <w:tc>
          <w:tcPr>
            <w:tcW w:w="6055" w:type="dxa"/>
            <w:vAlign w:val="center"/>
          </w:tcPr>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一、评审内容</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针对本项目提供具体可行的</w:t>
            </w:r>
            <w:r>
              <w:rPr>
                <w:rFonts w:hint="eastAsia" w:ascii="仿宋" w:hAnsi="仿宋" w:eastAsia="仿宋" w:cs="仿宋"/>
                <w:bCs/>
                <w:highlight w:val="none"/>
                <w:lang w:eastAsia="zh-CN"/>
              </w:rPr>
              <w:t>设备供应方案</w:t>
            </w:r>
            <w:r>
              <w:rPr>
                <w:rFonts w:hint="eastAsia" w:ascii="仿宋" w:hAnsi="仿宋" w:eastAsia="仿宋" w:cs="仿宋"/>
                <w:highlight w:val="none"/>
                <w:lang w:val="en-US" w:eastAsia="zh-CN"/>
              </w:rPr>
              <w:t>，包括但不限于①具体详细设备规格描述；</w:t>
            </w:r>
            <w:r>
              <w:rPr>
                <w:rFonts w:hint="eastAsia" w:ascii="仿宋" w:hAnsi="仿宋" w:eastAsia="仿宋" w:cs="仿宋"/>
                <w:b w:val="0"/>
                <w:bCs w:val="0"/>
                <w:highlight w:val="none"/>
                <w:lang w:val="en-US" w:eastAsia="zh-CN"/>
              </w:rPr>
              <w:t>②设备配置先进、</w:t>
            </w:r>
            <w:r>
              <w:rPr>
                <w:rFonts w:hint="eastAsia" w:ascii="仿宋" w:hAnsi="仿宋" w:eastAsia="仿宋" w:cs="仿宋"/>
                <w:b w:val="0"/>
                <w:bCs w:val="0"/>
                <w:color w:val="000000"/>
                <w:sz w:val="24"/>
                <w:highlight w:val="none"/>
              </w:rPr>
              <w:t>选型科学合理，配置齐全</w:t>
            </w:r>
            <w:r>
              <w:rPr>
                <w:rFonts w:hint="eastAsia" w:ascii="仿宋" w:hAnsi="仿宋" w:eastAsia="仿宋" w:cs="仿宋"/>
                <w:highlight w:val="none"/>
                <w:lang w:val="en-US" w:eastAsia="zh-CN"/>
              </w:rPr>
              <w:t>；③确保设备供应渠道正常（不限于授权函、销售协议、代理协议等）、质量保证、检验手续合法有效、无产权纠纷。</w:t>
            </w:r>
          </w:p>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二、评审标准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1、完善性：方案必须全面，对评审内容中的各项要求有详细阐述；</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2、可实施性：切合本项目实际情况，提出步骤清晰、合理的方案；</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3、针对性：方案能够紧扣项目实际情况，内容科学合理。</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highlight w:val="none"/>
                <w:lang w:val="en-US" w:eastAsia="zh-CN"/>
              </w:rPr>
            </w:pPr>
            <w:r>
              <w:rPr>
                <w:rFonts w:hint="eastAsia" w:ascii="仿宋" w:hAnsi="仿宋" w:eastAsia="仿宋" w:cs="仿宋"/>
                <w:sz w:val="24"/>
                <w:szCs w:val="24"/>
                <w:highlight w:val="none"/>
                <w:lang w:val="en-US" w:eastAsia="zh-CN"/>
              </w:rPr>
              <w:t>上述3项评审内容全部满足评审标准得9分，每有一个评审</w:t>
            </w:r>
            <w:r>
              <w:rPr>
                <w:rFonts w:hint="eastAsia" w:ascii="仿宋" w:hAnsi="仿宋" w:eastAsia="仿宋" w:cs="仿宋"/>
                <w:highlight w:val="none"/>
                <w:lang w:val="en-US" w:eastAsia="zh-CN"/>
              </w:rPr>
              <w:t>内容缺项扣3分，扣完为止，每有一项评审内容存在缺陷，扣0.5-2分。</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highlight w:val="none"/>
                <w:lang w:val="en-US" w:eastAsia="zh-CN"/>
              </w:rPr>
            </w:pPr>
            <w:r>
              <w:rPr>
                <w:rFonts w:hint="eastAsia" w:ascii="仿宋" w:hAnsi="仿宋" w:eastAsia="仿宋" w:cs="仿宋"/>
                <w:highlight w:val="none"/>
                <w:lang w:val="en-US" w:eastAsia="zh-CN"/>
              </w:rPr>
              <w:t>说明：缺陷是指内容没有结合项目实际需求、虽有内容但不完善、内容表述前后不一致、套用其他项目方案或与项目需求不匹配及其他不利于项目实施的等任意一种情形。</w:t>
            </w:r>
          </w:p>
        </w:tc>
        <w:tc>
          <w:tcPr>
            <w:tcW w:w="822" w:type="dxa"/>
            <w:vAlign w:val="center"/>
          </w:tcPr>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highlight w:val="none"/>
                <w:lang w:val="en-US" w:eastAsia="zh-CN"/>
              </w:rPr>
            </w:pPr>
            <w:r>
              <w:rPr>
                <w:rFonts w:hint="eastAsia" w:ascii="仿宋" w:hAnsi="仿宋" w:eastAsia="仿宋" w:cs="仿宋"/>
                <w:highlight w:val="none"/>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1261" w:type="dxa"/>
            <w:vMerge w:val="continue"/>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ascii="仿宋" w:hAnsi="仿宋" w:eastAsia="仿宋" w:cs="仿宋"/>
                <w:highlight w:val="none"/>
                <w:lang w:val="zh-CN"/>
              </w:rPr>
            </w:pPr>
          </w:p>
        </w:tc>
        <w:tc>
          <w:tcPr>
            <w:tcW w:w="1287" w:type="dxa"/>
            <w:vAlign w:val="center"/>
          </w:tcPr>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bCs/>
                <w:highlight w:val="none"/>
              </w:rPr>
              <w:t>实施方案</w:t>
            </w:r>
          </w:p>
        </w:tc>
        <w:tc>
          <w:tcPr>
            <w:tcW w:w="6055" w:type="dxa"/>
            <w:vAlign w:val="center"/>
          </w:tcPr>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一、评审内容</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针对本项目提供具体可行的</w:t>
            </w:r>
            <w:r>
              <w:rPr>
                <w:rFonts w:hint="eastAsia" w:ascii="仿宋" w:hAnsi="仿宋" w:eastAsia="仿宋" w:cs="仿宋"/>
                <w:bCs/>
                <w:highlight w:val="none"/>
              </w:rPr>
              <w:t>实施方案</w:t>
            </w:r>
            <w:r>
              <w:rPr>
                <w:rFonts w:hint="eastAsia" w:ascii="仿宋" w:hAnsi="仿宋" w:eastAsia="仿宋" w:cs="仿宋"/>
                <w:highlight w:val="none"/>
                <w:lang w:val="en-US" w:eastAsia="zh-CN"/>
              </w:rPr>
              <w:t>，包括但不限于①</w:t>
            </w:r>
            <w:r>
              <w:rPr>
                <w:rFonts w:hint="eastAsia" w:ascii="仿宋" w:hAnsi="仿宋" w:eastAsia="仿宋" w:cs="仿宋"/>
                <w:highlight w:val="none"/>
              </w:rPr>
              <w:t>详细的实施计划</w:t>
            </w:r>
            <w:r>
              <w:rPr>
                <w:rFonts w:hint="eastAsia" w:ascii="仿宋" w:hAnsi="仿宋" w:eastAsia="仿宋" w:cs="仿宋"/>
                <w:highlight w:val="none"/>
                <w:lang w:val="en-US" w:eastAsia="zh-CN"/>
              </w:rPr>
              <w:t>；②具有完善</w:t>
            </w:r>
            <w:r>
              <w:rPr>
                <w:rFonts w:hint="eastAsia" w:ascii="仿宋" w:hAnsi="仿宋" w:eastAsia="仿宋" w:cs="仿宋"/>
                <w:color w:val="000000"/>
                <w:sz w:val="24"/>
                <w:highlight w:val="none"/>
              </w:rPr>
              <w:t>供货组织安排</w:t>
            </w:r>
            <w:r>
              <w:rPr>
                <w:rFonts w:hint="eastAsia" w:ascii="仿宋" w:hAnsi="仿宋" w:eastAsia="仿宋" w:cs="仿宋"/>
                <w:color w:val="000000"/>
                <w:sz w:val="24"/>
                <w:highlight w:val="none"/>
                <w:lang w:eastAsia="zh-CN"/>
              </w:rPr>
              <w:t>、</w:t>
            </w:r>
            <w:r>
              <w:rPr>
                <w:rFonts w:hint="eastAsia" w:ascii="仿宋" w:hAnsi="仿宋" w:eastAsia="仿宋" w:cs="仿宋"/>
                <w:color w:val="000000"/>
                <w:sz w:val="24"/>
                <w:highlight w:val="none"/>
              </w:rPr>
              <w:t>详细的人员、财力调配、运输、配送措施</w:t>
            </w:r>
            <w:r>
              <w:rPr>
                <w:rFonts w:hint="eastAsia" w:ascii="仿宋" w:hAnsi="仿宋" w:eastAsia="仿宋" w:cs="仿宋"/>
                <w:highlight w:val="none"/>
                <w:lang w:val="en-US" w:eastAsia="zh-CN"/>
              </w:rPr>
              <w:t>；③具有健全</w:t>
            </w:r>
            <w:r>
              <w:rPr>
                <w:rFonts w:hint="eastAsia" w:ascii="仿宋" w:hAnsi="仿宋" w:eastAsia="仿宋" w:cs="仿宋"/>
                <w:highlight w:val="none"/>
              </w:rPr>
              <w:t>产品安装、检测、调试、试运行及验收方案</w:t>
            </w:r>
            <w:r>
              <w:rPr>
                <w:rFonts w:hint="eastAsia" w:ascii="仿宋" w:hAnsi="仿宋" w:eastAsia="仿宋" w:cs="仿宋"/>
                <w:highlight w:val="none"/>
                <w:lang w:val="en-US" w:eastAsia="zh-CN"/>
              </w:rPr>
              <w:t>。</w:t>
            </w:r>
          </w:p>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二、评审标准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1、完善性：方案必须全面，对评审内容中的各项要求有详细阐述；</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2、可实施性：切合本项目实际情况，提出步骤清晰、合理的方案；</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3、针对性：方案能够紧扣项目实际情况，内容科学合理。</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上述3项评审内容全部满足评审标准得9分，每有一个评审内容缺项扣3分，扣完为止，每有一项评审内容存在缺陷，扣0.5-2分。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highlight w:val="none"/>
                <w:lang w:val="en-US" w:eastAsia="zh-CN"/>
              </w:rPr>
            </w:pPr>
            <w:r>
              <w:rPr>
                <w:rFonts w:hint="eastAsia" w:ascii="仿宋" w:hAnsi="仿宋" w:eastAsia="仿宋" w:cs="仿宋"/>
                <w:sz w:val="24"/>
                <w:szCs w:val="24"/>
                <w:highlight w:val="none"/>
                <w:lang w:val="en-US" w:eastAsia="zh-CN"/>
              </w:rPr>
              <w:t>说明：缺陷是指内容没有结合项目实际需求、虽有内容但不完善、内容表述前后不一致、套用其他项目方案或与项目需求不匹配及其他不利于项目实施的等任意一种情形。</w:t>
            </w:r>
          </w:p>
        </w:tc>
        <w:tc>
          <w:tcPr>
            <w:tcW w:w="822" w:type="dxa"/>
            <w:vAlign w:val="center"/>
          </w:tcPr>
          <w:p>
            <w:pPr>
              <w:keepNext w:val="0"/>
              <w:keepLines w:val="0"/>
              <w:pageBreakBefore w:val="0"/>
              <w:kinsoku/>
              <w:wordWrap/>
              <w:overflowPunct/>
              <w:topLinePunct w:val="0"/>
              <w:autoSpaceDE/>
              <w:autoSpaceDN/>
              <w:bidi w:val="0"/>
              <w:spacing w:line="360" w:lineRule="auto"/>
              <w:jc w:val="center"/>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1261" w:type="dxa"/>
            <w:vMerge w:val="continue"/>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ascii="仿宋" w:hAnsi="仿宋" w:eastAsia="仿宋" w:cs="仿宋"/>
                <w:highlight w:val="none"/>
                <w:lang w:val="zh-CN"/>
              </w:rPr>
            </w:pPr>
          </w:p>
        </w:tc>
        <w:tc>
          <w:tcPr>
            <w:tcW w:w="1287" w:type="dxa"/>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default" w:ascii="仿宋" w:hAnsi="仿宋" w:eastAsia="仿宋" w:cs="仿宋"/>
                <w:highlight w:val="none"/>
                <w:lang w:val="en-US"/>
              </w:rPr>
            </w:pPr>
            <w:r>
              <w:rPr>
                <w:rFonts w:hint="eastAsia" w:ascii="仿宋" w:hAnsi="仿宋" w:eastAsia="仿宋" w:cs="仿宋"/>
                <w:sz w:val="24"/>
                <w:szCs w:val="24"/>
                <w:highlight w:val="none"/>
                <w:lang w:val="en-US" w:eastAsia="zh-CN"/>
              </w:rPr>
              <w:t>保障措施</w:t>
            </w:r>
          </w:p>
        </w:tc>
        <w:tc>
          <w:tcPr>
            <w:tcW w:w="6055" w:type="dxa"/>
            <w:vAlign w:val="center"/>
          </w:tcPr>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一、评审内容</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投标人针对本项目提供保障措施，包括但不限于①合理的进度计划安排</w:t>
            </w:r>
            <w:r>
              <w:rPr>
                <w:rFonts w:hint="eastAsia" w:ascii="仿宋" w:hAnsi="仿宋" w:eastAsia="仿宋" w:cs="仿宋"/>
                <w:sz w:val="24"/>
                <w:szCs w:val="24"/>
                <w:highlight w:val="none"/>
                <w:lang w:val="zh-CN" w:eastAsia="zh-CN"/>
              </w:rPr>
              <w:t>②质量保障措施</w:t>
            </w:r>
            <w:r>
              <w:rPr>
                <w:rFonts w:hint="eastAsia" w:ascii="仿宋" w:hAnsi="仿宋" w:eastAsia="仿宋" w:cs="仿宋"/>
                <w:sz w:val="24"/>
                <w:szCs w:val="24"/>
                <w:highlight w:val="none"/>
                <w:lang w:val="en-US" w:eastAsia="zh-CN"/>
              </w:rPr>
              <w:t>③</w:t>
            </w:r>
            <w:r>
              <w:rPr>
                <w:rFonts w:hint="eastAsia" w:ascii="仿宋" w:hAnsi="仿宋" w:eastAsia="仿宋" w:cs="仿宋"/>
                <w:sz w:val="24"/>
                <w:szCs w:val="24"/>
                <w:highlight w:val="none"/>
                <w:lang w:val="zh-CN" w:eastAsia="zh-CN"/>
              </w:rPr>
              <w:t>质量保障承诺④</w:t>
            </w:r>
            <w:r>
              <w:rPr>
                <w:rFonts w:hint="eastAsia" w:ascii="仿宋" w:hAnsi="仿宋" w:eastAsia="仿宋" w:cs="仿宋"/>
                <w:sz w:val="24"/>
                <w:szCs w:val="24"/>
                <w:highlight w:val="none"/>
                <w:lang w:val="en-US" w:eastAsia="zh-CN"/>
              </w:rPr>
              <w:t>安全保证措施完善。</w:t>
            </w:r>
          </w:p>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二、评审标准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1、完善性：方案必须全面，对评审内容中的各项要求有详细阐述；</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2、可实施性：切合本项目实际情况，提出步骤清晰、合理的方案；</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3、针对性：方案能够紧扣项目实际情况，内容科学合理。</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上述4项评审内容全部满足评审标准得8分，每有一个评审内容缺项扣2分，扣完为止，每有一项评审内容存在缺陷，扣0.5-1分。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highlight w:val="none"/>
              </w:rPr>
            </w:pPr>
            <w:r>
              <w:rPr>
                <w:rFonts w:hint="eastAsia" w:ascii="仿宋" w:hAnsi="仿宋" w:eastAsia="仿宋" w:cs="仿宋"/>
                <w:sz w:val="24"/>
                <w:szCs w:val="24"/>
                <w:highlight w:val="none"/>
                <w:lang w:val="en-US" w:eastAsia="zh-CN"/>
              </w:rPr>
              <w:t>说明：缺陷是指内容没有结合项目实际需求、虽有内容但不完善、内容表述前后不一致、套用其他项目方案或与项目需求不匹配及其他不利于项目实施的等任意一种情形。</w:t>
            </w:r>
          </w:p>
        </w:tc>
        <w:tc>
          <w:tcPr>
            <w:tcW w:w="822" w:type="dxa"/>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highlight w:val="none"/>
              </w:rPr>
            </w:pPr>
            <w:r>
              <w:rPr>
                <w:rFonts w:hint="eastAsia" w:ascii="仿宋" w:hAnsi="仿宋" w:eastAsia="仿宋" w:cs="仿宋"/>
                <w:sz w:val="24"/>
                <w:szCs w:val="24"/>
                <w:highlight w:val="none"/>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1261" w:type="dxa"/>
            <w:vMerge w:val="continue"/>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ascii="仿宋" w:hAnsi="仿宋" w:eastAsia="仿宋" w:cs="仿宋"/>
                <w:highlight w:val="none"/>
                <w:lang w:val="zh-CN"/>
              </w:rPr>
            </w:pPr>
          </w:p>
        </w:tc>
        <w:tc>
          <w:tcPr>
            <w:tcW w:w="1287" w:type="dxa"/>
            <w:vAlign w:val="center"/>
          </w:tcPr>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应急措施</w:t>
            </w:r>
          </w:p>
        </w:tc>
        <w:tc>
          <w:tcPr>
            <w:tcW w:w="6055" w:type="dxa"/>
            <w:vAlign w:val="center"/>
          </w:tcPr>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一、评审内容</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根据本项目特点制定应急方案，方案应包括但不限于①设备故障响应时限②维修服务到场响应时限③备品备件不足的紧急措施④应急突发状况处置措施。</w:t>
            </w:r>
          </w:p>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二、评审标准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1、完善性：方案必须全面，对评审内容中的各项要求有详细阐述；</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2、可实施性：切合本项目实际情况，提出步骤清晰、合理的方案；</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3、针对性：方案能够紧扣项目实际情况，内容科学合理。</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上述4项评审内容全部满足评审标准得4分，每有一个评审内容缺项扣1分，扣完为止，每有一项评审内容存在缺陷，扣0.1-0.9分。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说明：缺陷是指内容没有结合项目实际需求、虽有内容但不完善、内容表述前后不一致、套用其他项目方案或与项目需求不匹配及其他不利于项目实施的等任意一种情形。</w:t>
            </w:r>
          </w:p>
        </w:tc>
        <w:tc>
          <w:tcPr>
            <w:tcW w:w="822" w:type="dxa"/>
            <w:vAlign w:val="center"/>
          </w:tcPr>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1261" w:type="dxa"/>
            <w:vMerge w:val="continue"/>
            <w:vAlign w:val="center"/>
          </w:tcPr>
          <w:p>
            <w:pPr>
              <w:keepNext w:val="0"/>
              <w:keepLines w:val="0"/>
              <w:pageBreakBefore w:val="0"/>
              <w:tabs>
                <w:tab w:val="left" w:pos="420"/>
                <w:tab w:val="center" w:pos="4153"/>
                <w:tab w:val="right" w:pos="8306"/>
              </w:tabs>
              <w:kinsoku/>
              <w:wordWrap/>
              <w:overflowPunct/>
              <w:topLinePunct w:val="0"/>
              <w:autoSpaceDE/>
              <w:autoSpaceDN/>
              <w:bidi w:val="0"/>
              <w:adjustRightInd w:val="0"/>
              <w:spacing w:line="360" w:lineRule="auto"/>
              <w:jc w:val="center"/>
              <w:textAlignment w:val="auto"/>
              <w:rPr>
                <w:rFonts w:ascii="仿宋" w:hAnsi="仿宋" w:eastAsia="仿宋" w:cs="仿宋"/>
                <w:highlight w:val="none"/>
                <w:lang w:val="zh-CN"/>
              </w:rPr>
            </w:pPr>
          </w:p>
        </w:tc>
        <w:tc>
          <w:tcPr>
            <w:tcW w:w="1287" w:type="dxa"/>
            <w:vAlign w:val="center"/>
          </w:tcPr>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bCs/>
                <w:highlight w:val="none"/>
              </w:rPr>
              <w:t>售后服务</w:t>
            </w:r>
          </w:p>
        </w:tc>
        <w:tc>
          <w:tcPr>
            <w:tcW w:w="6055" w:type="dxa"/>
            <w:vAlign w:val="center"/>
          </w:tcPr>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一、评审内容</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针对本项目提供具体可行的</w:t>
            </w:r>
            <w:r>
              <w:rPr>
                <w:rFonts w:hint="eastAsia" w:ascii="仿宋" w:hAnsi="仿宋" w:eastAsia="仿宋" w:cs="仿宋"/>
                <w:bCs/>
                <w:highlight w:val="none"/>
              </w:rPr>
              <w:t>售后服务方案</w:t>
            </w:r>
            <w:r>
              <w:rPr>
                <w:rFonts w:hint="eastAsia" w:ascii="仿宋" w:hAnsi="仿宋" w:eastAsia="仿宋" w:cs="仿宋"/>
                <w:bCs/>
                <w:highlight w:val="none"/>
                <w:lang w:eastAsia="zh-CN"/>
              </w:rPr>
              <w:t>及承诺</w:t>
            </w:r>
            <w:r>
              <w:rPr>
                <w:rFonts w:hint="eastAsia" w:ascii="仿宋" w:hAnsi="仿宋" w:eastAsia="仿宋" w:cs="仿宋"/>
                <w:highlight w:val="none"/>
                <w:lang w:val="en-US" w:eastAsia="zh-CN"/>
              </w:rPr>
              <w:t>，包括但不限于①</w:t>
            </w:r>
            <w:r>
              <w:rPr>
                <w:rFonts w:hint="eastAsia" w:ascii="仿宋" w:hAnsi="仿宋" w:eastAsia="仿宋"/>
                <w:highlight w:val="none"/>
              </w:rPr>
              <w:t>针对本项目的</w:t>
            </w:r>
            <w:r>
              <w:rPr>
                <w:rFonts w:hint="eastAsia" w:ascii="仿宋" w:hAnsi="仿宋" w:eastAsia="仿宋"/>
                <w:highlight w:val="none"/>
                <w:lang w:eastAsia="zh-CN"/>
              </w:rPr>
              <w:t>售后服务</w:t>
            </w:r>
            <w:r>
              <w:rPr>
                <w:rFonts w:hint="eastAsia" w:ascii="仿宋" w:hAnsi="仿宋" w:eastAsia="仿宋"/>
                <w:highlight w:val="none"/>
              </w:rPr>
              <w:t>方案及承诺</w:t>
            </w:r>
            <w:r>
              <w:rPr>
                <w:rFonts w:hint="eastAsia" w:ascii="仿宋" w:hAnsi="仿宋" w:eastAsia="仿宋" w:cs="仿宋"/>
                <w:highlight w:val="none"/>
                <w:lang w:val="en-US" w:eastAsia="zh-CN"/>
              </w:rPr>
              <w:t>；②具有建全的</w:t>
            </w:r>
            <w:r>
              <w:rPr>
                <w:rFonts w:hint="eastAsia" w:ascii="仿宋" w:hAnsi="仿宋" w:eastAsia="仿宋"/>
                <w:highlight w:val="none"/>
              </w:rPr>
              <w:t>售后服务机构</w:t>
            </w:r>
            <w:r>
              <w:rPr>
                <w:rFonts w:hint="eastAsia" w:ascii="仿宋" w:hAnsi="仿宋" w:eastAsia="仿宋"/>
                <w:highlight w:val="none"/>
                <w:lang w:eastAsia="zh-CN"/>
              </w:rPr>
              <w:t>、</w:t>
            </w:r>
            <w:r>
              <w:rPr>
                <w:rFonts w:hint="eastAsia" w:ascii="仿宋" w:hAnsi="仿宋" w:eastAsia="仿宋"/>
                <w:highlight w:val="none"/>
              </w:rPr>
              <w:t>配备专职维修人员</w:t>
            </w:r>
            <w:r>
              <w:rPr>
                <w:rFonts w:hint="eastAsia" w:ascii="仿宋" w:hAnsi="仿宋" w:eastAsia="仿宋"/>
                <w:highlight w:val="none"/>
                <w:lang w:eastAsia="zh-CN"/>
              </w:rPr>
              <w:t>；③</w:t>
            </w:r>
            <w:r>
              <w:rPr>
                <w:rFonts w:hint="eastAsia" w:ascii="仿宋" w:hAnsi="仿宋" w:eastAsia="仿宋"/>
                <w:highlight w:val="none"/>
              </w:rPr>
              <w:t>承诺维修服务具体时限与优惠措施</w:t>
            </w:r>
            <w:r>
              <w:rPr>
                <w:rFonts w:hint="eastAsia" w:ascii="仿宋" w:hAnsi="仿宋" w:eastAsia="仿宋" w:cs="仿宋"/>
                <w:highlight w:val="none"/>
                <w:lang w:val="en-US" w:eastAsia="zh-CN"/>
              </w:rPr>
              <w:t>；④</w:t>
            </w:r>
            <w:r>
              <w:rPr>
                <w:rFonts w:hint="eastAsia" w:ascii="仿宋" w:hAnsi="仿宋" w:eastAsia="仿宋"/>
                <w:highlight w:val="none"/>
              </w:rPr>
              <w:t>提供</w:t>
            </w:r>
            <w:r>
              <w:rPr>
                <w:rFonts w:hint="eastAsia" w:ascii="仿宋" w:hAnsi="仿宋" w:eastAsia="仿宋"/>
                <w:highlight w:val="none"/>
                <w:lang w:eastAsia="zh-CN"/>
              </w:rPr>
              <w:t>具体的</w:t>
            </w:r>
            <w:r>
              <w:rPr>
                <w:rFonts w:hint="eastAsia" w:ascii="仿宋" w:hAnsi="仿宋" w:eastAsia="仿宋"/>
                <w:highlight w:val="none"/>
                <w:lang w:val="zh-CN"/>
              </w:rPr>
              <w:t>培训方案、培训内容、培训方式等⑤针对</w:t>
            </w:r>
            <w:r>
              <w:rPr>
                <w:rFonts w:hint="eastAsia" w:ascii="仿宋" w:hAnsi="仿宋" w:eastAsia="仿宋"/>
                <w:highlight w:val="none"/>
              </w:rPr>
              <w:t>本项目的合理化建议</w:t>
            </w:r>
            <w:r>
              <w:rPr>
                <w:rFonts w:hint="eastAsia" w:ascii="仿宋" w:hAnsi="仿宋" w:eastAsia="仿宋"/>
                <w:highlight w:val="none"/>
                <w:lang w:eastAsia="zh-CN"/>
              </w:rPr>
              <w:t>。</w:t>
            </w:r>
          </w:p>
          <w:p>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仿宋" w:hAnsi="仿宋" w:eastAsia="仿宋" w:cs="仿宋"/>
                <w:b/>
                <w:bCs/>
                <w:highlight w:val="none"/>
                <w:lang w:val="en-US" w:eastAsia="zh-CN"/>
              </w:rPr>
            </w:pPr>
            <w:r>
              <w:rPr>
                <w:rFonts w:hint="eastAsia" w:ascii="仿宋" w:hAnsi="仿宋" w:eastAsia="仿宋" w:cs="仿宋"/>
                <w:b/>
                <w:bCs/>
                <w:highlight w:val="none"/>
                <w:lang w:val="en-US" w:eastAsia="zh-CN"/>
              </w:rPr>
              <w:t>二、评审标准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1、完善性：方案必须全面，对评审内容中的各项要求有详细阐述；</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2、可实施性：切合本项目实际情况，提出步骤清晰、合理的方案；</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3、针对性：方案能够紧扣项目实际情况，内容科学合理。</w:t>
            </w:r>
          </w:p>
          <w:p>
            <w:pPr>
              <w:keepNext w:val="0"/>
              <w:keepLines w:val="0"/>
              <w:pageBreakBefore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上述5项评审内容全部满足评审标准得5分，每有一个评审内容缺项扣1分，扣完为止，每有一项评审内容存在缺陷，扣0.1-0.9分。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rPr>
              <w:t>说明：缺陷是指内容没有结合项目实际需求、虽有内容但不完善、内容表述前后不一致、套用其他项目方案或与项目需求不匹配及其他不利于项目实施的等任意一种情形。</w:t>
            </w:r>
          </w:p>
        </w:tc>
        <w:tc>
          <w:tcPr>
            <w:tcW w:w="822" w:type="dxa"/>
            <w:vAlign w:val="center"/>
          </w:tcPr>
          <w:p>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default" w:ascii="仿宋" w:hAnsi="仿宋" w:eastAsia="仿宋" w:cs="仿宋"/>
                <w:sz w:val="24"/>
                <w:szCs w:val="24"/>
                <w:highlight w:val="none"/>
                <w:lang w:val="en-US" w:eastAsia="zh-CN" w:bidi="ar-SA"/>
              </w:rPr>
            </w:pPr>
            <w:r>
              <w:rPr>
                <w:rFonts w:hint="eastAsia" w:ascii="仿宋" w:hAnsi="仿宋" w:eastAsia="仿宋" w:cs="仿宋"/>
                <w:bCs/>
                <w:highlight w:val="none"/>
                <w:lang w:val="en-US" w:eastAsia="zh-CN"/>
              </w:rPr>
              <w:t>5</w:t>
            </w:r>
          </w:p>
        </w:tc>
      </w:tr>
    </w:tbl>
    <w:p>
      <w:pPr>
        <w:pStyle w:val="106"/>
        <w:spacing w:line="360" w:lineRule="auto"/>
        <w:ind w:firstLine="482" w:firstLineChars="200"/>
        <w:jc w:val="both"/>
        <w:outlineLvl w:val="3"/>
        <w:rPr>
          <w:rFonts w:ascii="仿宋" w:eastAsia="仿宋" w:cs="仿宋"/>
          <w:b/>
          <w:bCs/>
          <w:sz w:val="24"/>
          <w:szCs w:val="24"/>
          <w:highlight w:val="none"/>
        </w:rPr>
      </w:pPr>
      <w:bookmarkStart w:id="542" w:name="_GoBack"/>
      <w:bookmarkEnd w:id="542"/>
      <w:r>
        <w:rPr>
          <w:rFonts w:hint="eastAsia" w:ascii="仿宋" w:eastAsia="仿宋" w:cs="仿宋"/>
          <w:b/>
          <w:bCs/>
          <w:sz w:val="24"/>
          <w:szCs w:val="24"/>
          <w:highlight w:val="none"/>
        </w:rPr>
        <w:t>4．推荐中标候选人</w:t>
      </w:r>
      <w:bookmarkEnd w:id="289"/>
      <w:bookmarkEnd w:id="290"/>
      <w:bookmarkEnd w:id="291"/>
      <w:bookmarkEnd w:id="292"/>
      <w:bookmarkEnd w:id="293"/>
      <w:bookmarkEnd w:id="294"/>
      <w:bookmarkEnd w:id="295"/>
      <w:bookmarkEnd w:id="296"/>
      <w:bookmarkEnd w:id="297"/>
      <w:bookmarkEnd w:id="298"/>
      <w:bookmarkEnd w:id="299"/>
      <w:bookmarkEnd w:id="300"/>
      <w:bookmarkEnd w:id="301"/>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评标结果按评审后得分由高到低顺序排列。得分相同的，按投标报价由低到高顺序排列。得分且投标报价相同的并列。投标文件满足招标文件全部实质性要求，且按照评审因素的量化指标评审得分最高的</w:t>
      </w:r>
      <w:r>
        <w:rPr>
          <w:rFonts w:hint="eastAsia" w:ascii="仿宋" w:hAnsi="仿宋" w:eastAsia="仿宋" w:cs="仿宋"/>
          <w:highlight w:val="none"/>
          <w:lang w:eastAsia="zh-CN"/>
        </w:rPr>
        <w:t>投标人</w:t>
      </w:r>
      <w:r>
        <w:rPr>
          <w:rFonts w:hint="eastAsia" w:ascii="仿宋" w:hAnsi="仿宋" w:eastAsia="仿宋" w:cs="仿宋"/>
          <w:highlight w:val="none"/>
        </w:rPr>
        <w:t>为排名第一的中标候选人。</w:t>
      </w:r>
    </w:p>
    <w:p>
      <w:pPr>
        <w:pStyle w:val="106"/>
        <w:spacing w:line="360" w:lineRule="auto"/>
        <w:ind w:firstLine="482" w:firstLineChars="200"/>
        <w:jc w:val="both"/>
        <w:outlineLvl w:val="3"/>
        <w:rPr>
          <w:rFonts w:ascii="仿宋" w:eastAsia="仿宋" w:cs="仿宋"/>
          <w:b/>
          <w:bCs/>
          <w:sz w:val="24"/>
          <w:szCs w:val="24"/>
          <w:highlight w:val="none"/>
        </w:rPr>
      </w:pPr>
      <w:bookmarkStart w:id="302" w:name="_Toc24909"/>
      <w:bookmarkStart w:id="303" w:name="_Toc6487"/>
      <w:bookmarkStart w:id="304" w:name="_Toc10673"/>
      <w:bookmarkStart w:id="305" w:name="_Toc14218"/>
      <w:bookmarkStart w:id="306" w:name="_Toc24102"/>
      <w:bookmarkStart w:id="307" w:name="_Toc28187"/>
      <w:bookmarkStart w:id="308" w:name="_Toc9669"/>
      <w:bookmarkStart w:id="309" w:name="_Toc17918"/>
      <w:bookmarkStart w:id="310" w:name="_Toc15099"/>
      <w:bookmarkStart w:id="311" w:name="_Toc18667"/>
      <w:bookmarkStart w:id="312" w:name="_Toc18755"/>
      <w:bookmarkStart w:id="313" w:name="_Toc136"/>
      <w:r>
        <w:rPr>
          <w:rFonts w:hint="eastAsia" w:ascii="仿宋" w:eastAsia="仿宋" w:cs="仿宋"/>
          <w:b/>
          <w:bCs/>
          <w:sz w:val="24"/>
          <w:szCs w:val="24"/>
          <w:highlight w:val="none"/>
        </w:rPr>
        <w:t>5．编写评审报告</w:t>
      </w:r>
      <w:bookmarkEnd w:id="302"/>
      <w:bookmarkEnd w:id="303"/>
      <w:bookmarkEnd w:id="304"/>
      <w:bookmarkEnd w:id="305"/>
      <w:bookmarkEnd w:id="306"/>
      <w:bookmarkEnd w:id="307"/>
      <w:bookmarkEnd w:id="308"/>
      <w:bookmarkEnd w:id="309"/>
      <w:bookmarkEnd w:id="310"/>
      <w:bookmarkEnd w:id="311"/>
      <w:bookmarkEnd w:id="312"/>
      <w:bookmarkEnd w:id="313"/>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评审报告是评标委员会根据全体评标成员签字的原始评标记录和评标结果编写的报告，其主要内容包括：</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（1）招标公告刊登的媒体名称、开标日期和地点；</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（2）投标</w:t>
      </w:r>
      <w:r>
        <w:rPr>
          <w:rFonts w:hint="eastAsia" w:ascii="仿宋" w:hAnsi="仿宋" w:eastAsia="仿宋" w:cs="仿宋"/>
          <w:highlight w:val="none"/>
          <w:lang w:eastAsia="zh-CN"/>
        </w:rPr>
        <w:t>投标人</w:t>
      </w:r>
      <w:r>
        <w:rPr>
          <w:rFonts w:hint="eastAsia" w:ascii="仿宋" w:hAnsi="仿宋" w:eastAsia="仿宋" w:cs="仿宋"/>
          <w:highlight w:val="none"/>
        </w:rPr>
        <w:t>名单和评标委员会成员名单；</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（3）评标方法；</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（4）开标记录和评标情况及说明，包括投标无效</w:t>
      </w:r>
      <w:r>
        <w:rPr>
          <w:rFonts w:hint="eastAsia" w:ascii="仿宋" w:hAnsi="仿宋" w:eastAsia="仿宋" w:cs="仿宋"/>
          <w:highlight w:val="none"/>
          <w:lang w:eastAsia="zh-CN"/>
        </w:rPr>
        <w:t>投标人</w:t>
      </w:r>
      <w:r>
        <w:rPr>
          <w:rFonts w:hint="eastAsia" w:ascii="仿宋" w:hAnsi="仿宋" w:eastAsia="仿宋" w:cs="仿宋"/>
          <w:highlight w:val="none"/>
        </w:rPr>
        <w:t>名单及原因；</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（5）评标结果，确定的中标候选人名单或者经采购人委托直接确定的中标</w:t>
      </w:r>
      <w:r>
        <w:rPr>
          <w:rFonts w:hint="eastAsia" w:ascii="仿宋" w:hAnsi="仿宋" w:eastAsia="仿宋" w:cs="仿宋"/>
          <w:highlight w:val="none"/>
          <w:lang w:eastAsia="zh-CN"/>
        </w:rPr>
        <w:t>投标人</w:t>
      </w:r>
      <w:r>
        <w:rPr>
          <w:rFonts w:hint="eastAsia" w:ascii="仿宋" w:hAnsi="仿宋" w:eastAsia="仿宋" w:cs="仿宋"/>
          <w:highlight w:val="none"/>
        </w:rPr>
        <w:t>；</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（6）其他需要说明的情况，包括评标过程中投标</w:t>
      </w:r>
      <w:r>
        <w:rPr>
          <w:rFonts w:hint="eastAsia" w:ascii="仿宋" w:hAnsi="仿宋" w:eastAsia="仿宋" w:cs="仿宋"/>
          <w:highlight w:val="none"/>
          <w:lang w:eastAsia="zh-CN"/>
        </w:rPr>
        <w:t>投标人</w:t>
      </w:r>
      <w:r>
        <w:rPr>
          <w:rFonts w:hint="eastAsia" w:ascii="仿宋" w:hAnsi="仿宋" w:eastAsia="仿宋" w:cs="仿宋"/>
          <w:highlight w:val="none"/>
        </w:rPr>
        <w:t>根据评标委员会要求进行的澄清、说明或者补正，评标委员会成员的更换等。</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评标委员会成员应当在评标报告中签字确认，对评标过程和结果有不同意见的，应当在评标报告中写明并说明理由。签字但未写明不同意见或者未说明理由的，视同无意见。拒不签字又未另行书面说明其不同意见和理由的，视同同意评标结果。</w:t>
      </w:r>
    </w:p>
    <w:p>
      <w:pPr>
        <w:pStyle w:val="107"/>
        <w:spacing w:before="0" w:beforeLines="0" w:after="0" w:afterLines="0" w:line="360" w:lineRule="auto"/>
        <w:ind w:firstLine="482"/>
        <w:outlineLvl w:val="2"/>
        <w:rPr>
          <w:rFonts w:ascii="仿宋" w:eastAsia="仿宋" w:cs="仿宋"/>
          <w:sz w:val="24"/>
          <w:szCs w:val="24"/>
          <w:highlight w:val="none"/>
        </w:rPr>
      </w:pPr>
      <w:bookmarkStart w:id="314" w:name="_Toc1169"/>
      <w:bookmarkStart w:id="315" w:name="_Toc1035"/>
      <w:r>
        <w:rPr>
          <w:rFonts w:hint="eastAsia" w:ascii="仿宋" w:eastAsia="仿宋" w:cs="仿宋"/>
          <w:sz w:val="24"/>
          <w:szCs w:val="24"/>
          <w:highlight w:val="none"/>
        </w:rPr>
        <w:t>（三）评标争议处理规则</w:t>
      </w:r>
      <w:bookmarkEnd w:id="314"/>
      <w:bookmarkEnd w:id="315"/>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评标委员会在评审过程中，对于符合性审查、对投标文件做无效投标处理及其他需要共同认定的事项存在争议的，应当以少数服从多数的原则做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本采购代理机构书面反映。采购人或采购代理机构收到书面反映后，应当书面报告同级政府采购监管部门依法处理。</w:t>
      </w:r>
    </w:p>
    <w:p>
      <w:pPr>
        <w:pStyle w:val="107"/>
        <w:spacing w:before="0" w:beforeLines="0" w:after="0" w:afterLines="0" w:line="360" w:lineRule="auto"/>
        <w:ind w:firstLine="482"/>
        <w:outlineLvl w:val="2"/>
        <w:rPr>
          <w:rFonts w:ascii="仿宋" w:eastAsia="仿宋" w:cs="仿宋"/>
          <w:sz w:val="24"/>
          <w:szCs w:val="24"/>
          <w:highlight w:val="none"/>
        </w:rPr>
      </w:pPr>
      <w:bookmarkStart w:id="316" w:name="_Toc8805"/>
      <w:bookmarkStart w:id="317" w:name="_Toc19388"/>
      <w:r>
        <w:rPr>
          <w:rFonts w:hint="eastAsia" w:ascii="仿宋" w:eastAsia="仿宋" w:cs="仿宋"/>
          <w:sz w:val="24"/>
          <w:szCs w:val="24"/>
          <w:highlight w:val="none"/>
        </w:rPr>
        <w:t>（四）评审现场人员的保密责任</w:t>
      </w:r>
      <w:bookmarkEnd w:id="316"/>
      <w:bookmarkEnd w:id="317"/>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在采购结果确定前，采购人、采购代理机构对评审委员会名单负有保密责任。评审委员会成员、采购人和集中采购代理机构工作人员、相关监督人员等与评审工作有关的人员，对评审情况以及在评审过程中获悉的国家秘密、商业秘密负有保密责任。</w:t>
      </w:r>
    </w:p>
    <w:p>
      <w:pPr>
        <w:pStyle w:val="107"/>
        <w:spacing w:before="0" w:beforeLines="0" w:after="0" w:afterLines="0" w:line="360" w:lineRule="auto"/>
        <w:ind w:firstLine="482"/>
        <w:outlineLvl w:val="2"/>
        <w:rPr>
          <w:rFonts w:ascii="仿宋" w:eastAsia="仿宋" w:cs="仿宋"/>
          <w:sz w:val="24"/>
          <w:szCs w:val="24"/>
          <w:highlight w:val="none"/>
        </w:rPr>
      </w:pPr>
      <w:bookmarkStart w:id="318" w:name="_Toc1992"/>
      <w:bookmarkStart w:id="319" w:name="_Toc25739"/>
      <w:r>
        <w:rPr>
          <w:rFonts w:hint="eastAsia" w:ascii="仿宋" w:eastAsia="仿宋" w:cs="仿宋"/>
          <w:sz w:val="24"/>
          <w:szCs w:val="24"/>
          <w:highlight w:val="none"/>
        </w:rPr>
        <w:t>（五）视同</w:t>
      </w:r>
      <w:r>
        <w:rPr>
          <w:rFonts w:hint="eastAsia" w:ascii="仿宋" w:eastAsia="仿宋" w:cs="仿宋"/>
          <w:sz w:val="24"/>
          <w:szCs w:val="24"/>
          <w:highlight w:val="none"/>
          <w:lang w:eastAsia="zh-CN"/>
        </w:rPr>
        <w:t>投标人</w:t>
      </w:r>
      <w:r>
        <w:rPr>
          <w:rFonts w:hint="eastAsia" w:ascii="仿宋" w:eastAsia="仿宋" w:cs="仿宋"/>
          <w:sz w:val="24"/>
          <w:szCs w:val="24"/>
          <w:highlight w:val="none"/>
        </w:rPr>
        <w:t>串通投标的情形，其投标无效：</w:t>
      </w:r>
      <w:bookmarkEnd w:id="318"/>
      <w:bookmarkEnd w:id="319"/>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1．不同</w:t>
      </w:r>
      <w:r>
        <w:rPr>
          <w:rFonts w:hint="eastAsia" w:ascii="仿宋" w:hAnsi="仿宋" w:eastAsia="仿宋" w:cs="仿宋"/>
          <w:highlight w:val="none"/>
          <w:lang w:eastAsia="zh-CN"/>
        </w:rPr>
        <w:t>投标人</w:t>
      </w:r>
      <w:r>
        <w:rPr>
          <w:rFonts w:hint="eastAsia" w:ascii="仿宋" w:hAnsi="仿宋" w:eastAsia="仿宋" w:cs="仿宋"/>
          <w:highlight w:val="none"/>
        </w:rPr>
        <w:t>的投标文件由同一单位或者个人编制；</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2．不同</w:t>
      </w:r>
      <w:r>
        <w:rPr>
          <w:rFonts w:hint="eastAsia" w:ascii="仿宋" w:hAnsi="仿宋" w:eastAsia="仿宋" w:cs="仿宋"/>
          <w:highlight w:val="none"/>
          <w:lang w:eastAsia="zh-CN"/>
        </w:rPr>
        <w:t>投标人</w:t>
      </w:r>
      <w:r>
        <w:rPr>
          <w:rFonts w:hint="eastAsia" w:ascii="仿宋" w:hAnsi="仿宋" w:eastAsia="仿宋" w:cs="仿宋"/>
          <w:highlight w:val="none"/>
        </w:rPr>
        <w:t>委托同一单位或者个人办理投标事宜；</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3．不同</w:t>
      </w:r>
      <w:r>
        <w:rPr>
          <w:rFonts w:hint="eastAsia" w:ascii="仿宋" w:hAnsi="仿宋" w:eastAsia="仿宋" w:cs="仿宋"/>
          <w:highlight w:val="none"/>
          <w:lang w:eastAsia="zh-CN"/>
        </w:rPr>
        <w:t>投标人</w:t>
      </w:r>
      <w:r>
        <w:rPr>
          <w:rFonts w:hint="eastAsia" w:ascii="仿宋" w:hAnsi="仿宋" w:eastAsia="仿宋" w:cs="仿宋"/>
          <w:highlight w:val="none"/>
        </w:rPr>
        <w:t>的投标文件载明的项目管理成员或者联系人员为同一人；</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4．不同</w:t>
      </w:r>
      <w:r>
        <w:rPr>
          <w:rFonts w:hint="eastAsia" w:ascii="仿宋" w:hAnsi="仿宋" w:eastAsia="仿宋" w:cs="仿宋"/>
          <w:highlight w:val="none"/>
          <w:lang w:eastAsia="zh-CN"/>
        </w:rPr>
        <w:t>投标人</w:t>
      </w:r>
      <w:r>
        <w:rPr>
          <w:rFonts w:hint="eastAsia" w:ascii="仿宋" w:hAnsi="仿宋" w:eastAsia="仿宋" w:cs="仿宋"/>
          <w:highlight w:val="none"/>
        </w:rPr>
        <w:t>的投标文件异常一致或者投标报价呈规律性差异。</w:t>
      </w:r>
    </w:p>
    <w:p>
      <w:pPr>
        <w:pStyle w:val="3"/>
        <w:spacing w:line="360" w:lineRule="auto"/>
        <w:ind w:firstLine="482"/>
        <w:rPr>
          <w:rFonts w:ascii="仿宋" w:hAnsi="仿宋" w:eastAsia="仿宋" w:cs="仿宋"/>
          <w:b/>
          <w:bCs/>
          <w:sz w:val="24"/>
          <w:szCs w:val="24"/>
          <w:highlight w:val="none"/>
        </w:rPr>
      </w:pPr>
      <w:bookmarkStart w:id="320" w:name="_Toc25950"/>
      <w:bookmarkStart w:id="321" w:name="_Toc4730"/>
      <w:r>
        <w:rPr>
          <w:rFonts w:hint="eastAsia" w:ascii="仿宋" w:hAnsi="仿宋" w:eastAsia="仿宋" w:cs="仿宋"/>
          <w:b/>
          <w:bCs/>
          <w:sz w:val="24"/>
          <w:szCs w:val="24"/>
          <w:highlight w:val="none"/>
        </w:rPr>
        <w:t>八、中标</w:t>
      </w:r>
      <w:bookmarkEnd w:id="320"/>
      <w:bookmarkEnd w:id="321"/>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1．采购代理机构在评标工作结束后1个工作日内将评审报告送采购人。</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2．采购人在收到评审报告后4个工作日内，从评审报告提出的成交候选人中，按照排序由高到低的原则确定成交</w:t>
      </w:r>
      <w:r>
        <w:rPr>
          <w:rFonts w:hint="eastAsia" w:ascii="仿宋" w:hAnsi="仿宋" w:eastAsia="仿宋" w:cs="仿宋"/>
          <w:highlight w:val="none"/>
          <w:lang w:eastAsia="zh-CN"/>
        </w:rPr>
        <w:t>投标人</w:t>
      </w:r>
      <w:r>
        <w:rPr>
          <w:rFonts w:hint="eastAsia" w:ascii="仿宋" w:hAnsi="仿宋" w:eastAsia="仿宋" w:cs="仿宋"/>
          <w:highlight w:val="none"/>
        </w:rPr>
        <w:t>，并函告采购代理机构。</w:t>
      </w:r>
    </w:p>
    <w:p>
      <w:pPr>
        <w:snapToGrid w:val="0"/>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3.采购人逾期未确定成交</w:t>
      </w:r>
      <w:r>
        <w:rPr>
          <w:rFonts w:hint="eastAsia" w:ascii="仿宋" w:hAnsi="仿宋" w:eastAsia="仿宋" w:cs="仿宋"/>
          <w:highlight w:val="none"/>
          <w:lang w:eastAsia="zh-CN"/>
        </w:rPr>
        <w:t>投标人</w:t>
      </w:r>
      <w:r>
        <w:rPr>
          <w:rFonts w:hint="eastAsia" w:ascii="仿宋" w:hAnsi="仿宋" w:eastAsia="仿宋" w:cs="仿宋"/>
          <w:highlight w:val="none"/>
        </w:rPr>
        <w:t>且不提出异议的，视为确定评审报告提出排序第一的</w:t>
      </w:r>
      <w:r>
        <w:rPr>
          <w:rFonts w:hint="eastAsia" w:ascii="仿宋" w:hAnsi="仿宋" w:eastAsia="仿宋" w:cs="仿宋"/>
          <w:highlight w:val="none"/>
          <w:lang w:eastAsia="zh-CN"/>
        </w:rPr>
        <w:t>投标人</w:t>
      </w:r>
      <w:r>
        <w:rPr>
          <w:rFonts w:hint="eastAsia" w:ascii="仿宋" w:hAnsi="仿宋" w:eastAsia="仿宋" w:cs="仿宋"/>
          <w:highlight w:val="none"/>
        </w:rPr>
        <w:t>为成交</w:t>
      </w:r>
      <w:r>
        <w:rPr>
          <w:rFonts w:hint="eastAsia" w:ascii="仿宋" w:hAnsi="仿宋" w:eastAsia="仿宋" w:cs="仿宋"/>
          <w:highlight w:val="none"/>
          <w:lang w:eastAsia="zh-CN"/>
        </w:rPr>
        <w:t>投标人</w:t>
      </w:r>
      <w:r>
        <w:rPr>
          <w:rFonts w:hint="eastAsia" w:ascii="仿宋" w:hAnsi="仿宋" w:eastAsia="仿宋" w:cs="仿宋"/>
          <w:highlight w:val="none"/>
        </w:rPr>
        <w:t>。</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4．采购代理机构将在中标</w:t>
      </w:r>
      <w:r>
        <w:rPr>
          <w:rFonts w:hint="eastAsia" w:ascii="仿宋" w:hAnsi="仿宋" w:eastAsia="仿宋" w:cs="仿宋"/>
          <w:highlight w:val="none"/>
          <w:lang w:eastAsia="zh-CN"/>
        </w:rPr>
        <w:t>投标人</w:t>
      </w:r>
      <w:r>
        <w:rPr>
          <w:rFonts w:hint="eastAsia" w:ascii="仿宋" w:hAnsi="仿宋" w:eastAsia="仿宋" w:cs="仿宋"/>
          <w:highlight w:val="none"/>
        </w:rPr>
        <w:t>确定之日起1个工作日内，在【</w:t>
      </w:r>
      <w:r>
        <w:rPr>
          <w:highlight w:val="none"/>
        </w:rPr>
        <w:fldChar w:fldCharType="begin"/>
      </w:r>
      <w:r>
        <w:rPr>
          <w:highlight w:val="none"/>
        </w:rPr>
        <w:instrText xml:space="preserve"> HYPERLINK "http://www.ccgp-shaanxi.gov.cn" </w:instrText>
      </w:r>
      <w:r>
        <w:rPr>
          <w:highlight w:val="none"/>
        </w:rPr>
        <w:fldChar w:fldCharType="separate"/>
      </w:r>
      <w:r>
        <w:rPr>
          <w:rStyle w:val="44"/>
          <w:rFonts w:hint="eastAsia" w:ascii="仿宋" w:hAnsi="仿宋" w:eastAsia="仿宋" w:cs="仿宋"/>
          <w:color w:val="auto"/>
          <w:highlight w:val="none"/>
          <w:u w:val="none"/>
        </w:rPr>
        <w:t>陕西省政府采购网</w:t>
      </w:r>
      <w:r>
        <w:rPr>
          <w:rStyle w:val="44"/>
          <w:rFonts w:hint="eastAsia" w:ascii="仿宋" w:hAnsi="仿宋" w:eastAsia="仿宋" w:cs="仿宋"/>
          <w:color w:val="auto"/>
          <w:highlight w:val="none"/>
          <w:u w:val="none"/>
        </w:rPr>
        <w:fldChar w:fldCharType="end"/>
      </w:r>
      <w:r>
        <w:rPr>
          <w:rFonts w:hint="eastAsia" w:ascii="仿宋" w:hAnsi="仿宋" w:eastAsia="仿宋" w:cs="仿宋"/>
          <w:highlight w:val="none"/>
        </w:rPr>
        <w:t>】（</w:t>
      </w:r>
      <w:r>
        <w:rPr>
          <w:highlight w:val="none"/>
        </w:rPr>
        <w:fldChar w:fldCharType="begin"/>
      </w:r>
      <w:r>
        <w:rPr>
          <w:highlight w:val="none"/>
        </w:rPr>
        <w:instrText xml:space="preserve"> HYPERLINK "http://www.ccgp-shaanxi.gov.cn/" </w:instrText>
      </w:r>
      <w:r>
        <w:rPr>
          <w:highlight w:val="none"/>
        </w:rPr>
        <w:fldChar w:fldCharType="separate"/>
      </w:r>
      <w:r>
        <w:rPr>
          <w:rStyle w:val="44"/>
          <w:rFonts w:hint="eastAsia" w:ascii="仿宋" w:hAnsi="仿宋" w:eastAsia="仿宋" w:cs="仿宋"/>
          <w:color w:val="auto"/>
          <w:highlight w:val="none"/>
          <w:u w:val="none"/>
        </w:rPr>
        <w:t>http://www.ccgp-shaanxi.gov.cn/</w:t>
      </w:r>
      <w:r>
        <w:rPr>
          <w:rStyle w:val="44"/>
          <w:rFonts w:hint="eastAsia" w:ascii="仿宋" w:hAnsi="仿宋" w:eastAsia="仿宋" w:cs="仿宋"/>
          <w:color w:val="auto"/>
          <w:highlight w:val="none"/>
          <w:u w:val="none"/>
        </w:rPr>
        <w:fldChar w:fldCharType="end"/>
      </w:r>
      <w:r>
        <w:rPr>
          <w:rFonts w:hint="eastAsia" w:ascii="仿宋" w:hAnsi="仿宋" w:eastAsia="仿宋" w:cs="仿宋"/>
          <w:highlight w:val="none"/>
        </w:rPr>
        <w:t>）上公布中标结果。中标公告期限为1个工作日。</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5．在公告中标结果的同时，代理机构在线向中标（成交）</w:t>
      </w:r>
      <w:r>
        <w:rPr>
          <w:rFonts w:hint="eastAsia" w:ascii="仿宋" w:hAnsi="仿宋" w:eastAsia="仿宋" w:cs="仿宋"/>
          <w:highlight w:val="none"/>
          <w:lang w:eastAsia="zh-CN"/>
        </w:rPr>
        <w:t>投标人</w:t>
      </w:r>
      <w:r>
        <w:rPr>
          <w:rFonts w:hint="eastAsia" w:ascii="仿宋" w:hAnsi="仿宋" w:eastAsia="仿宋" w:cs="仿宋"/>
          <w:highlight w:val="none"/>
        </w:rPr>
        <w:t>发出中标（成交）通知书，</w:t>
      </w:r>
      <w:r>
        <w:rPr>
          <w:rFonts w:hint="eastAsia" w:ascii="仿宋" w:hAnsi="仿宋" w:eastAsia="仿宋" w:cs="仿宋"/>
          <w:highlight w:val="none"/>
          <w:lang w:eastAsia="zh-CN"/>
        </w:rPr>
        <w:t>投标人</w:t>
      </w:r>
      <w:r>
        <w:rPr>
          <w:rFonts w:hint="eastAsia" w:ascii="仿宋" w:hAnsi="仿宋" w:eastAsia="仿宋" w:cs="仿宋"/>
          <w:highlight w:val="none"/>
        </w:rPr>
        <w:t>可登录【全国公共资源交易平台（陕西省•西安市）】网站〖首页〉电子交易平台〉企业端〗后，在〖我的项目/项目流程〗模块中点击下载“中标（成交）通知书”。中标</w:t>
      </w:r>
      <w:r>
        <w:rPr>
          <w:rFonts w:hint="eastAsia" w:ascii="仿宋" w:hAnsi="仿宋" w:eastAsia="仿宋" w:cs="仿宋"/>
          <w:highlight w:val="none"/>
          <w:lang w:eastAsia="zh-CN"/>
        </w:rPr>
        <w:t>人</w:t>
      </w:r>
      <w:r>
        <w:rPr>
          <w:rFonts w:hint="eastAsia" w:ascii="仿宋" w:hAnsi="仿宋" w:eastAsia="仿宋" w:cs="仿宋"/>
          <w:highlight w:val="none"/>
        </w:rPr>
        <w:t>下载中标（成交）通知书后，向采购代理机构提供一正两副（可根据需要调整数量）纸质投标（响应）文件用于备案及档案保存。</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6．采用综合评分法评审的，</w:t>
      </w:r>
      <w:r>
        <w:rPr>
          <w:rFonts w:hint="eastAsia" w:ascii="仿宋" w:hAnsi="仿宋" w:eastAsia="仿宋" w:cs="仿宋"/>
          <w:highlight w:val="none"/>
          <w:lang w:eastAsia="zh-CN"/>
        </w:rPr>
        <w:t>投标人</w:t>
      </w:r>
      <w:r>
        <w:rPr>
          <w:rFonts w:hint="eastAsia" w:ascii="仿宋" w:hAnsi="仿宋" w:eastAsia="仿宋" w:cs="仿宋"/>
          <w:highlight w:val="none"/>
        </w:rPr>
        <w:t>可登录【全国公共资源交易中心（陕西省·西安市）】网站〖首页·〉电子交易平台·〉企业端〗，登录后切换到〖我的项目〗模块，依次点选〖项目流程·〉项目管理·〉评标结果查看〗，查看本单位的最终得分与排序。</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7．采购代理机构按照相关规定将评审报告送监管机构备案。</w:t>
      </w:r>
    </w:p>
    <w:p>
      <w:pPr>
        <w:pStyle w:val="3"/>
        <w:spacing w:line="360" w:lineRule="auto"/>
        <w:ind w:firstLine="482"/>
        <w:rPr>
          <w:rFonts w:ascii="仿宋" w:hAnsi="仿宋" w:eastAsia="仿宋" w:cs="仿宋"/>
          <w:b/>
          <w:bCs/>
          <w:sz w:val="24"/>
          <w:szCs w:val="24"/>
          <w:highlight w:val="none"/>
        </w:rPr>
      </w:pPr>
      <w:bookmarkStart w:id="322" w:name="_Toc3392"/>
      <w:bookmarkStart w:id="323" w:name="_Toc32403"/>
      <w:r>
        <w:rPr>
          <w:rFonts w:hint="eastAsia" w:ascii="仿宋" w:hAnsi="仿宋" w:eastAsia="仿宋" w:cs="仿宋"/>
          <w:b/>
          <w:bCs/>
          <w:sz w:val="24"/>
          <w:szCs w:val="24"/>
          <w:highlight w:val="none"/>
        </w:rPr>
        <w:t>九、合同签订、履行及验收</w:t>
      </w:r>
      <w:bookmarkEnd w:id="322"/>
      <w:bookmarkEnd w:id="323"/>
    </w:p>
    <w:p>
      <w:pPr>
        <w:spacing w:line="360" w:lineRule="auto"/>
        <w:ind w:firstLine="480" w:firstLineChars="200"/>
        <w:jc w:val="both"/>
        <w:rPr>
          <w:rFonts w:ascii="仿宋_GB2312" w:hAnsi="仿宋" w:eastAsia="仿宋_GB2312"/>
          <w:sz w:val="32"/>
          <w:szCs w:val="32"/>
          <w:highlight w:val="none"/>
        </w:rPr>
      </w:pPr>
      <w:r>
        <w:rPr>
          <w:rFonts w:hint="eastAsia" w:ascii="仿宋" w:hAnsi="仿宋" w:eastAsia="仿宋" w:cs="仿宋"/>
          <w:highlight w:val="none"/>
        </w:rPr>
        <w:t>招标文件、投标文件、澄清、补充合同等为政府采购合同的组成部分，具有同等法律效力</w:t>
      </w:r>
      <w:r>
        <w:rPr>
          <w:rFonts w:hint="eastAsia" w:ascii="仿宋_GB2312" w:hAnsi="仿宋" w:eastAsia="仿宋_GB2312"/>
          <w:sz w:val="32"/>
          <w:szCs w:val="32"/>
          <w:highlight w:val="none"/>
        </w:rPr>
        <w:t>。</w:t>
      </w:r>
    </w:p>
    <w:p>
      <w:pPr>
        <w:pStyle w:val="107"/>
        <w:spacing w:before="0" w:beforeLines="0" w:after="0" w:afterLines="0" w:line="360" w:lineRule="auto"/>
        <w:ind w:firstLine="482"/>
        <w:outlineLvl w:val="2"/>
        <w:rPr>
          <w:rFonts w:ascii="仿宋" w:eastAsia="仿宋" w:cs="仿宋"/>
          <w:sz w:val="24"/>
          <w:szCs w:val="24"/>
          <w:highlight w:val="none"/>
        </w:rPr>
      </w:pPr>
      <w:bookmarkStart w:id="324" w:name="_Toc10762"/>
      <w:bookmarkStart w:id="325" w:name="_Toc10136"/>
      <w:r>
        <w:rPr>
          <w:rFonts w:hint="eastAsia" w:ascii="仿宋" w:eastAsia="仿宋" w:cs="仿宋"/>
          <w:sz w:val="24"/>
          <w:szCs w:val="24"/>
          <w:highlight w:val="none"/>
        </w:rPr>
        <w:t>（一）签订政府采购合同</w:t>
      </w:r>
      <w:bookmarkEnd w:id="324"/>
      <w:bookmarkEnd w:id="325"/>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1．自中标通知书发出之日起30日内，采购人与中标</w:t>
      </w:r>
      <w:r>
        <w:rPr>
          <w:rFonts w:hint="eastAsia" w:ascii="仿宋" w:hAnsi="仿宋" w:eastAsia="仿宋" w:cs="仿宋"/>
          <w:highlight w:val="none"/>
          <w:lang w:eastAsia="zh-CN"/>
        </w:rPr>
        <w:t>投标人</w:t>
      </w:r>
      <w:r>
        <w:rPr>
          <w:rFonts w:hint="eastAsia" w:ascii="仿宋" w:hAnsi="仿宋" w:eastAsia="仿宋" w:cs="仿宋"/>
          <w:highlight w:val="none"/>
        </w:rPr>
        <w:t>应按招标文件和中标</w:t>
      </w:r>
      <w:r>
        <w:rPr>
          <w:rFonts w:hint="eastAsia" w:ascii="仿宋" w:hAnsi="仿宋" w:eastAsia="仿宋" w:cs="仿宋"/>
          <w:highlight w:val="none"/>
          <w:lang w:eastAsia="zh-CN"/>
        </w:rPr>
        <w:t>投标人</w:t>
      </w:r>
      <w:r>
        <w:rPr>
          <w:rFonts w:hint="eastAsia" w:ascii="仿宋" w:hAnsi="仿宋" w:eastAsia="仿宋" w:cs="仿宋"/>
          <w:highlight w:val="none"/>
        </w:rPr>
        <w:t>投标文件的约定，签订书面合同。</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2．中标</w:t>
      </w:r>
      <w:r>
        <w:rPr>
          <w:rFonts w:hint="eastAsia" w:ascii="仿宋" w:hAnsi="仿宋" w:eastAsia="仿宋" w:cs="仿宋"/>
          <w:highlight w:val="none"/>
          <w:lang w:eastAsia="zh-CN"/>
        </w:rPr>
        <w:t>投标人</w:t>
      </w:r>
      <w:r>
        <w:rPr>
          <w:rFonts w:hint="eastAsia" w:ascii="仿宋" w:hAnsi="仿宋" w:eastAsia="仿宋" w:cs="仿宋"/>
          <w:highlight w:val="none"/>
        </w:rPr>
        <w:t>拒绝与采购人签订合同的，采购人可以按照《政府采购法实施条例》第四十九条规定，确定下一候选人为中标</w:t>
      </w:r>
      <w:r>
        <w:rPr>
          <w:rFonts w:hint="eastAsia" w:ascii="仿宋" w:hAnsi="仿宋" w:eastAsia="仿宋" w:cs="仿宋"/>
          <w:highlight w:val="none"/>
          <w:lang w:eastAsia="zh-CN"/>
        </w:rPr>
        <w:t>投标人</w:t>
      </w:r>
      <w:r>
        <w:rPr>
          <w:rFonts w:hint="eastAsia" w:ascii="仿宋" w:hAnsi="仿宋" w:eastAsia="仿宋" w:cs="仿宋"/>
          <w:highlight w:val="none"/>
        </w:rPr>
        <w:t>，也可以重新开展政府采购活动。</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3．采购人不得向中标</w:t>
      </w:r>
      <w:r>
        <w:rPr>
          <w:rFonts w:hint="eastAsia" w:ascii="仿宋" w:hAnsi="仿宋" w:eastAsia="仿宋" w:cs="仿宋"/>
          <w:highlight w:val="none"/>
          <w:lang w:eastAsia="zh-CN"/>
        </w:rPr>
        <w:t>投标人</w:t>
      </w:r>
      <w:r>
        <w:rPr>
          <w:rFonts w:hint="eastAsia" w:ascii="仿宋" w:hAnsi="仿宋" w:eastAsia="仿宋" w:cs="仿宋"/>
          <w:highlight w:val="none"/>
        </w:rPr>
        <w:t>提出任何不合理的要求，作为签订合同的条件，不得与中标</w:t>
      </w:r>
      <w:r>
        <w:rPr>
          <w:rFonts w:hint="eastAsia" w:ascii="仿宋" w:hAnsi="仿宋" w:eastAsia="仿宋" w:cs="仿宋"/>
          <w:highlight w:val="none"/>
          <w:lang w:eastAsia="zh-CN"/>
        </w:rPr>
        <w:t>投标人</w:t>
      </w:r>
      <w:r>
        <w:rPr>
          <w:rFonts w:hint="eastAsia" w:ascii="仿宋" w:hAnsi="仿宋" w:eastAsia="仿宋" w:cs="仿宋"/>
          <w:highlight w:val="none"/>
        </w:rPr>
        <w:t>私下订立背离合同实质性内容的任何协议，所签订的合同不得对招标文件和中标</w:t>
      </w:r>
      <w:r>
        <w:rPr>
          <w:rFonts w:hint="eastAsia" w:ascii="仿宋" w:hAnsi="仿宋" w:eastAsia="仿宋" w:cs="仿宋"/>
          <w:highlight w:val="none"/>
          <w:lang w:eastAsia="zh-CN"/>
        </w:rPr>
        <w:t>投标人</w:t>
      </w:r>
      <w:r>
        <w:rPr>
          <w:rFonts w:hint="eastAsia" w:ascii="仿宋" w:hAnsi="仿宋" w:eastAsia="仿宋" w:cs="仿宋"/>
          <w:highlight w:val="none"/>
        </w:rPr>
        <w:t>投标文件作实质性修改。</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4．质疑或者投诉事项可能影响中标、成交结果的，采购人应当暂停签订合同，已经签订合同的，应当中止履行合同。</w:t>
      </w:r>
    </w:p>
    <w:p>
      <w:pPr>
        <w:pStyle w:val="107"/>
        <w:spacing w:before="0" w:beforeLines="0" w:after="0" w:afterLines="0" w:line="360" w:lineRule="auto"/>
        <w:ind w:firstLine="482"/>
        <w:outlineLvl w:val="2"/>
        <w:rPr>
          <w:rFonts w:ascii="仿宋" w:eastAsia="仿宋" w:cs="仿宋"/>
          <w:sz w:val="24"/>
          <w:szCs w:val="24"/>
          <w:highlight w:val="none"/>
        </w:rPr>
      </w:pPr>
      <w:bookmarkStart w:id="326" w:name="_Toc21317"/>
      <w:bookmarkStart w:id="327" w:name="_Toc14217"/>
      <w:r>
        <w:rPr>
          <w:rFonts w:hint="eastAsia" w:ascii="仿宋" w:eastAsia="仿宋" w:cs="仿宋"/>
          <w:sz w:val="24"/>
          <w:szCs w:val="24"/>
          <w:highlight w:val="none"/>
        </w:rPr>
        <w:t>（二）合同公告及备案</w:t>
      </w:r>
      <w:bookmarkEnd w:id="326"/>
      <w:bookmarkEnd w:id="327"/>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1．采购人应当自政府采购合同签订之日起2个工作日内，在陕西省政府采购网对合同进行公示，但政府采购合同中涉及国家秘密、商业秘密的内容除外。</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2．采购人应自合同签订之日起7个工作日内将政府采购合同报送监管机构备案。</w:t>
      </w:r>
    </w:p>
    <w:p>
      <w:pPr>
        <w:pStyle w:val="107"/>
        <w:spacing w:before="0" w:beforeLines="0" w:after="0" w:afterLines="0" w:line="360" w:lineRule="auto"/>
        <w:ind w:firstLine="482"/>
        <w:outlineLvl w:val="2"/>
        <w:rPr>
          <w:rFonts w:ascii="仿宋" w:eastAsia="仿宋" w:cs="仿宋"/>
          <w:sz w:val="24"/>
          <w:szCs w:val="24"/>
          <w:highlight w:val="none"/>
        </w:rPr>
      </w:pPr>
      <w:bookmarkStart w:id="328" w:name="_Toc9210"/>
      <w:bookmarkStart w:id="329" w:name="_Toc27623"/>
      <w:r>
        <w:rPr>
          <w:rFonts w:hint="eastAsia" w:ascii="仿宋" w:eastAsia="仿宋" w:cs="仿宋"/>
          <w:sz w:val="24"/>
          <w:szCs w:val="24"/>
          <w:highlight w:val="none"/>
        </w:rPr>
        <w:t>（三）履行合同</w:t>
      </w:r>
      <w:bookmarkEnd w:id="328"/>
      <w:bookmarkEnd w:id="329"/>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1．合同一经签订，双方应严格履行合同规定的义务。</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2．在合同履行过程中，如发生合同纠纷，合同双方应按照《中华人民共和国民法典》及合同条款的有关规定进行处理。</w:t>
      </w:r>
    </w:p>
    <w:p>
      <w:pPr>
        <w:pStyle w:val="107"/>
        <w:spacing w:before="0" w:beforeLines="0" w:after="0" w:afterLines="0" w:line="360" w:lineRule="auto"/>
        <w:ind w:firstLine="482"/>
        <w:outlineLvl w:val="2"/>
        <w:rPr>
          <w:rFonts w:ascii="仿宋" w:eastAsia="仿宋" w:cs="仿宋"/>
          <w:sz w:val="24"/>
          <w:szCs w:val="24"/>
          <w:highlight w:val="none"/>
        </w:rPr>
      </w:pPr>
      <w:bookmarkStart w:id="330" w:name="_Toc21162"/>
      <w:bookmarkStart w:id="331" w:name="_Toc11037"/>
      <w:r>
        <w:rPr>
          <w:rFonts w:hint="eastAsia" w:ascii="仿宋" w:eastAsia="仿宋" w:cs="仿宋"/>
          <w:sz w:val="24"/>
          <w:szCs w:val="24"/>
          <w:highlight w:val="none"/>
        </w:rPr>
        <w:t>（四）验收或考核</w:t>
      </w:r>
      <w:bookmarkEnd w:id="330"/>
      <w:bookmarkEnd w:id="331"/>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1．采购人严格按照国家相关法律法规的要求及招标文件的要求组织验收或考核。</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2．采购人按《关于促进政府采购公平竞争优化营商环境的通知》（财库〔2019〕38号）、《保障中小企业款项支付条例》（国务院令第728号）等规定及采购合同的约定进行支付合同款项。</w:t>
      </w:r>
    </w:p>
    <w:p>
      <w:pPr>
        <w:snapToGrid w:val="0"/>
        <w:spacing w:line="360" w:lineRule="auto"/>
        <w:ind w:firstLine="482" w:firstLineChars="200"/>
        <w:outlineLvl w:val="1"/>
        <w:rPr>
          <w:rFonts w:ascii="仿宋" w:hAnsi="仿宋" w:eastAsia="仿宋" w:cs="仿宋"/>
          <w:b/>
          <w:color w:val="auto"/>
          <w:sz w:val="24"/>
          <w:szCs w:val="24"/>
          <w:highlight w:val="none"/>
        </w:rPr>
      </w:pPr>
      <w:bookmarkStart w:id="332" w:name="_Toc495681517"/>
      <w:bookmarkStart w:id="333" w:name="_Toc495681236"/>
      <w:bookmarkStart w:id="334" w:name="_Toc20679"/>
      <w:bookmarkStart w:id="335" w:name="_Toc24838"/>
      <w:bookmarkStart w:id="336" w:name="_Toc20127"/>
      <w:bookmarkStart w:id="337" w:name="_Toc26884"/>
      <w:bookmarkStart w:id="338" w:name="_Toc29351"/>
      <w:bookmarkStart w:id="339" w:name="_Toc22334"/>
      <w:bookmarkStart w:id="340" w:name="_Toc18844"/>
      <w:bookmarkStart w:id="341" w:name="_Toc19"/>
      <w:bookmarkStart w:id="342" w:name="_Toc495681390"/>
      <w:bookmarkStart w:id="343" w:name="_Toc7570"/>
      <w:bookmarkStart w:id="344" w:name="_Toc7638"/>
      <w:bookmarkStart w:id="345" w:name="_Toc14567"/>
      <w:bookmarkStart w:id="346" w:name="_Toc18466"/>
      <w:bookmarkStart w:id="347" w:name="_Toc7379"/>
      <w:bookmarkStart w:id="348" w:name="_Toc20008"/>
      <w:bookmarkStart w:id="349" w:name="_Toc495908035"/>
      <w:bookmarkStart w:id="350" w:name="_Toc25429"/>
      <w:bookmarkStart w:id="351" w:name="_Toc16765"/>
      <w:r>
        <w:rPr>
          <w:rFonts w:hint="eastAsia" w:ascii="仿宋" w:hAnsi="仿宋" w:eastAsia="仿宋" w:cs="仿宋"/>
          <w:b/>
          <w:color w:val="auto"/>
          <w:sz w:val="24"/>
          <w:szCs w:val="24"/>
          <w:highlight w:val="none"/>
        </w:rPr>
        <w:t>十、成交服务费</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pPr>
        <w:spacing w:line="360" w:lineRule="auto"/>
        <w:ind w:firstLine="480" w:firstLineChars="200"/>
        <w:jc w:val="both"/>
        <w:rPr>
          <w:rFonts w:hint="eastAsia" w:ascii="仿宋" w:hAnsi="仿宋" w:eastAsia="仿宋" w:cs="仿宋"/>
          <w:highlight w:val="none"/>
        </w:rPr>
      </w:pPr>
      <w:r>
        <w:rPr>
          <w:rFonts w:hint="eastAsia" w:ascii="仿宋" w:hAnsi="仿宋" w:eastAsia="仿宋" w:cs="仿宋"/>
          <w:highlight w:val="none"/>
        </w:rPr>
        <w:t>（一）本项目招标代理服务费由成交供应商在成交结果公示期满后三个工作日内按照标准支付给招标代理机构。</w:t>
      </w:r>
    </w:p>
    <w:p>
      <w:pPr>
        <w:spacing w:line="360" w:lineRule="auto"/>
        <w:ind w:firstLine="480" w:firstLineChars="200"/>
        <w:jc w:val="both"/>
        <w:rPr>
          <w:rFonts w:hint="eastAsia" w:ascii="仿宋" w:hAnsi="仿宋" w:eastAsia="仿宋" w:cs="仿宋"/>
          <w:highlight w:val="none"/>
        </w:rPr>
      </w:pPr>
      <w:r>
        <w:rPr>
          <w:rFonts w:hint="eastAsia" w:ascii="仿宋" w:hAnsi="仿宋" w:eastAsia="仿宋" w:cs="仿宋"/>
          <w:highlight w:val="none"/>
        </w:rPr>
        <w:t>（二）参照国家计委关于《招标代理服务收费管理暂行办法》（计价格[2002]1980号）、《国家发展改革委办公厅关于招标代理服务收费有关问题的通知》（发改价格[2003]857号）、《国家发展改革委关于进一步放开建设项目专业服务价格的通知》下浮20%计取。</w:t>
      </w:r>
    </w:p>
    <w:p>
      <w:pPr>
        <w:spacing w:line="360" w:lineRule="auto"/>
        <w:ind w:firstLine="480" w:firstLineChars="200"/>
        <w:jc w:val="right"/>
        <w:rPr>
          <w:rFonts w:hint="eastAsia" w:ascii="仿宋" w:hAnsi="仿宋" w:eastAsia="仿宋" w:cs="仿宋"/>
          <w:highlight w:val="none"/>
          <w:lang w:val="zh-CN"/>
        </w:rPr>
      </w:pPr>
      <w:r>
        <w:rPr>
          <w:rFonts w:hint="eastAsia" w:ascii="仿宋" w:hAnsi="仿宋" w:eastAsia="仿宋" w:cs="仿宋"/>
          <w:highlight w:val="none"/>
          <w:lang w:val="zh-CN"/>
        </w:rPr>
        <w:t>单位：万元</w:t>
      </w:r>
    </w:p>
    <w:tbl>
      <w:tblPr>
        <w:tblStyle w:val="37"/>
        <w:tblW w:w="83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980"/>
        <w:gridCol w:w="1980"/>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2448" w:type="dxa"/>
          </w:tcPr>
          <w:p>
            <w:pPr>
              <w:spacing w:line="360" w:lineRule="auto"/>
              <w:ind w:firstLine="960" w:firstLineChars="400"/>
              <w:rPr>
                <w:rFonts w:ascii="仿宋" w:hAnsi="仿宋" w:eastAsia="仿宋" w:cs="仿宋"/>
                <w:b/>
                <w:color w:val="auto"/>
                <w:sz w:val="24"/>
                <w:szCs w:val="24"/>
              </w:rPr>
            </w:pPr>
            <w:r>
              <w:rPr>
                <w:rFonts w:ascii="仿宋" w:hAnsi="仿宋" w:eastAsia="仿宋" w:cs="仿宋"/>
                <w:color w:val="auto"/>
                <w:sz w:val="24"/>
                <w:szCs w:val="24"/>
              </w:rPr>
              <mc:AlternateContent>
                <mc:Choice Requires="wps">
                  <w:drawing>
                    <wp:anchor distT="0" distB="0" distL="114300" distR="114300" simplePos="0" relativeHeight="251663360" behindDoc="0" locked="0" layoutInCell="1" allowOverlap="1">
                      <wp:simplePos x="0" y="0"/>
                      <wp:positionH relativeFrom="column">
                        <wp:posOffset>-80645</wp:posOffset>
                      </wp:positionH>
                      <wp:positionV relativeFrom="paragraph">
                        <wp:posOffset>3175</wp:posOffset>
                      </wp:positionV>
                      <wp:extent cx="1570990" cy="577215"/>
                      <wp:effectExtent l="1905" t="4445" r="8255" b="8890"/>
                      <wp:wrapNone/>
                      <wp:docPr id="13" name="直接箭头连接符 13"/>
                      <wp:cNvGraphicFramePr/>
                      <a:graphic xmlns:a="http://schemas.openxmlformats.org/drawingml/2006/main">
                        <a:graphicData uri="http://schemas.microsoft.com/office/word/2010/wordprocessingShape">
                          <wps:wsp>
                            <wps:cNvCnPr/>
                            <wps:spPr>
                              <a:xfrm>
                                <a:off x="0" y="0"/>
                                <a:ext cx="1570990" cy="577215"/>
                              </a:xfrm>
                              <a:prstGeom prst="straightConnector1">
                                <a:avLst/>
                              </a:prstGeom>
                              <a:ln w="9525" cap="flat" cmpd="sng">
                                <a:solidFill>
                                  <a:srgbClr val="000000"/>
                                </a:solidFill>
                                <a:prstDash val="solid"/>
                                <a:round/>
                                <a:headEnd type="none" w="med" len="med"/>
                                <a:tailEnd type="none" w="med" len="med"/>
                              </a:ln>
                              <a:effectLst/>
                            </wps:spPr>
                            <wps:bodyPr/>
                          </wps:wsp>
                        </a:graphicData>
                      </a:graphic>
                    </wp:anchor>
                  </w:drawing>
                </mc:Choice>
                <mc:Fallback>
                  <w:pict>
                    <v:shape id="_x0000_s1026" o:spid="_x0000_s1026" o:spt="32" type="#_x0000_t32" style="position:absolute;left:0pt;margin-left:-6.35pt;margin-top:0.25pt;height:45.45pt;width:123.7pt;z-index:251663360;mso-width-relative:page;mso-height-relative:page;" filled="f" stroked="t" coordsize="21600,21600" o:gfxdata="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HbMgP1QAAAAcBAAAPAAAAAAAAAAEAIAAAACIA&#10;AABkcnMvZG93bnJldi54bWxQSwECFAAUAAAACACHTuJAHsUFkwwCAAALBAAADgAAAAAAAAABACAA&#10;AAAkAQAAZHJzL2Uyb0RvYy54bWxQSwUGAAAAAAYABgBZAQAAogUAAAAA&#10;">
                      <v:fill on="f" focussize="0,0"/>
                      <v:stroke color="#000000" joinstyle="round"/>
                      <v:imagedata o:title=""/>
                      <o:lock v:ext="edit" aspectratio="f"/>
                    </v:shape>
                  </w:pict>
                </mc:Fallback>
              </mc:AlternateContent>
            </w:r>
            <w:r>
              <w:rPr>
                <w:rFonts w:hint="eastAsia" w:ascii="仿宋" w:hAnsi="仿宋" w:eastAsia="仿宋" w:cs="仿宋"/>
                <w:b/>
                <w:color w:val="auto"/>
                <w:sz w:val="24"/>
                <w:szCs w:val="24"/>
              </w:rPr>
              <w:t>采购类型</w:t>
            </w:r>
          </w:p>
          <w:p>
            <w:pPr>
              <w:spacing w:line="360" w:lineRule="auto"/>
              <w:rPr>
                <w:rFonts w:ascii="仿宋" w:hAnsi="仿宋" w:eastAsia="仿宋" w:cs="仿宋"/>
                <w:b/>
                <w:color w:val="auto"/>
                <w:sz w:val="24"/>
                <w:szCs w:val="24"/>
              </w:rPr>
            </w:pPr>
            <w:r>
              <w:rPr>
                <w:rFonts w:hint="eastAsia" w:ascii="仿宋" w:hAnsi="仿宋" w:eastAsia="仿宋" w:cs="仿宋"/>
                <w:b/>
                <w:color w:val="auto"/>
                <w:sz w:val="24"/>
                <w:szCs w:val="24"/>
              </w:rPr>
              <w:t>中标金额</w:t>
            </w:r>
          </w:p>
        </w:tc>
        <w:tc>
          <w:tcPr>
            <w:tcW w:w="1980" w:type="dxa"/>
            <w:vAlign w:val="center"/>
          </w:tcPr>
          <w:p>
            <w:pPr>
              <w:spacing w:line="360" w:lineRule="auto"/>
              <w:jc w:val="center"/>
              <w:rPr>
                <w:rFonts w:ascii="仿宋" w:hAnsi="仿宋" w:eastAsia="仿宋" w:cs="仿宋"/>
                <w:b/>
                <w:color w:val="auto"/>
                <w:sz w:val="24"/>
                <w:szCs w:val="24"/>
              </w:rPr>
            </w:pPr>
            <w:r>
              <w:rPr>
                <w:rFonts w:hint="eastAsia" w:ascii="仿宋" w:hAnsi="仿宋" w:eastAsia="仿宋" w:cs="仿宋"/>
                <w:b/>
                <w:color w:val="auto"/>
                <w:sz w:val="24"/>
                <w:szCs w:val="24"/>
              </w:rPr>
              <w:t>货物招标</w:t>
            </w:r>
          </w:p>
        </w:tc>
        <w:tc>
          <w:tcPr>
            <w:tcW w:w="1980" w:type="dxa"/>
            <w:vAlign w:val="center"/>
          </w:tcPr>
          <w:p>
            <w:pPr>
              <w:spacing w:line="360" w:lineRule="auto"/>
              <w:jc w:val="center"/>
              <w:rPr>
                <w:rFonts w:ascii="仿宋" w:hAnsi="仿宋" w:eastAsia="仿宋" w:cs="仿宋"/>
                <w:b/>
                <w:color w:val="auto"/>
                <w:sz w:val="24"/>
                <w:szCs w:val="24"/>
              </w:rPr>
            </w:pPr>
            <w:r>
              <w:rPr>
                <w:rFonts w:hint="eastAsia" w:ascii="仿宋" w:hAnsi="仿宋" w:eastAsia="仿宋" w:cs="仿宋"/>
                <w:b/>
                <w:color w:val="auto"/>
                <w:sz w:val="24"/>
                <w:szCs w:val="24"/>
              </w:rPr>
              <w:t>服务招标</w:t>
            </w:r>
          </w:p>
        </w:tc>
        <w:tc>
          <w:tcPr>
            <w:tcW w:w="1980" w:type="dxa"/>
            <w:vAlign w:val="center"/>
          </w:tcPr>
          <w:p>
            <w:pPr>
              <w:spacing w:line="360" w:lineRule="auto"/>
              <w:jc w:val="center"/>
              <w:rPr>
                <w:rFonts w:ascii="仿宋" w:hAnsi="仿宋" w:eastAsia="仿宋" w:cs="仿宋"/>
                <w:b/>
                <w:color w:val="auto"/>
                <w:sz w:val="24"/>
                <w:szCs w:val="24"/>
              </w:rPr>
            </w:pPr>
            <w:r>
              <w:rPr>
                <w:rFonts w:hint="eastAsia" w:ascii="仿宋" w:hAnsi="仿宋" w:eastAsia="仿宋" w:cs="仿宋"/>
                <w:b/>
                <w:color w:val="auto"/>
                <w:sz w:val="24"/>
                <w:szCs w:val="24"/>
              </w:rPr>
              <w:t>工程招标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100以下</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1.5%</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1.5%</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100-500</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1.1%</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0.8%</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500-1000</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0.8%</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0.45%</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1000-5000</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0.5%</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0.25%</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5000-10000</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0.25%</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0.1%</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10000-100000</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0.05%</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0.05%</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1000000以上</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0.01%</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0.01%</w:t>
            </w:r>
          </w:p>
        </w:tc>
        <w:tc>
          <w:tcPr>
            <w:tcW w:w="1980" w:type="dxa"/>
          </w:tcPr>
          <w:p>
            <w:pPr>
              <w:spacing w:line="360" w:lineRule="auto"/>
              <w:jc w:val="center"/>
              <w:rPr>
                <w:rFonts w:ascii="仿宋" w:hAnsi="仿宋" w:eastAsia="仿宋" w:cs="仿宋"/>
                <w:color w:val="auto"/>
                <w:sz w:val="24"/>
                <w:szCs w:val="24"/>
              </w:rPr>
            </w:pPr>
            <w:r>
              <w:rPr>
                <w:rFonts w:hint="eastAsia" w:ascii="仿宋" w:hAnsi="仿宋" w:eastAsia="仿宋" w:cs="仿宋"/>
                <w:color w:val="auto"/>
                <w:sz w:val="24"/>
                <w:szCs w:val="24"/>
              </w:rPr>
              <w:t>0.01%</w:t>
            </w:r>
          </w:p>
        </w:tc>
      </w:tr>
    </w:tbl>
    <w:p>
      <w:pPr>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（三）成交供应商服务费交纳信息：</w:t>
      </w:r>
    </w:p>
    <w:p>
      <w:pPr>
        <w:snapToGrid w:val="0"/>
        <w:spacing w:line="360" w:lineRule="auto"/>
        <w:ind w:firstLine="480" w:firstLineChars="200"/>
        <w:rPr>
          <w:rFonts w:ascii="仿宋" w:hAnsi="仿宋" w:eastAsia="仿宋" w:cs="仿宋"/>
          <w:color w:val="auto"/>
          <w:sz w:val="24"/>
          <w:szCs w:val="24"/>
        </w:rPr>
      </w:pPr>
      <w:r>
        <w:rPr>
          <w:rFonts w:hint="eastAsia" w:ascii="仿宋" w:hAnsi="仿宋" w:eastAsia="仿宋" w:cs="仿宋"/>
          <w:color w:val="auto"/>
          <w:sz w:val="24"/>
          <w:szCs w:val="24"/>
        </w:rPr>
        <w:t>银行户名：陕西笃信招标有限公司</w:t>
      </w:r>
    </w:p>
    <w:p>
      <w:pPr>
        <w:tabs>
          <w:tab w:val="left" w:pos="9030"/>
        </w:tabs>
        <w:snapToGrid w:val="0"/>
        <w:spacing w:line="360" w:lineRule="auto"/>
        <w:ind w:right="-65" w:firstLine="480" w:firstLineChars="200"/>
        <w:rPr>
          <w:rFonts w:ascii="仿宋" w:hAnsi="仿宋" w:eastAsia="仿宋" w:cs="仿宋"/>
          <w:color w:val="auto"/>
          <w:sz w:val="24"/>
          <w:szCs w:val="24"/>
        </w:rPr>
      </w:pPr>
      <w:r>
        <w:rPr>
          <w:rFonts w:hint="eastAsia" w:ascii="仿宋" w:hAnsi="仿宋" w:eastAsia="仿宋" w:cs="仿宋"/>
          <w:color w:val="auto"/>
          <w:sz w:val="24"/>
          <w:szCs w:val="24"/>
        </w:rPr>
        <w:t>开户银行：中国建设银行股份有限公司西安劳动北路支行</w:t>
      </w:r>
    </w:p>
    <w:p>
      <w:pPr>
        <w:tabs>
          <w:tab w:val="left" w:pos="9030"/>
        </w:tabs>
        <w:snapToGrid w:val="0"/>
        <w:spacing w:line="360" w:lineRule="auto"/>
        <w:ind w:right="-65" w:firstLine="480" w:firstLineChars="200"/>
        <w:rPr>
          <w:rFonts w:ascii="仿宋" w:hAnsi="仿宋" w:eastAsia="仿宋" w:cs="仿宋"/>
          <w:color w:val="auto"/>
          <w:sz w:val="24"/>
          <w:szCs w:val="24"/>
        </w:rPr>
      </w:pPr>
      <w:r>
        <w:rPr>
          <w:rFonts w:hint="eastAsia" w:ascii="仿宋" w:hAnsi="仿宋" w:eastAsia="仿宋" w:cs="仿宋"/>
          <w:color w:val="auto"/>
          <w:sz w:val="24"/>
          <w:szCs w:val="24"/>
        </w:rPr>
        <w:t>账   号：61050174390000000193</w:t>
      </w:r>
    </w:p>
    <w:p>
      <w:pPr>
        <w:pStyle w:val="3"/>
        <w:spacing w:line="360" w:lineRule="auto"/>
        <w:ind w:firstLine="482"/>
        <w:rPr>
          <w:rFonts w:ascii="仿宋" w:hAnsi="仿宋" w:eastAsia="仿宋" w:cs="仿宋"/>
          <w:b/>
          <w:bCs/>
          <w:sz w:val="24"/>
          <w:szCs w:val="24"/>
        </w:rPr>
      </w:pPr>
      <w:bookmarkStart w:id="352" w:name="_Toc19369"/>
      <w:bookmarkStart w:id="353" w:name="_Toc3893"/>
      <w:bookmarkStart w:id="354" w:name="_Toc2887"/>
      <w:r>
        <w:rPr>
          <w:rFonts w:hint="eastAsia" w:ascii="仿宋" w:hAnsi="仿宋" w:eastAsia="仿宋" w:cs="仿宋"/>
          <w:b/>
          <w:bCs/>
          <w:sz w:val="24"/>
          <w:szCs w:val="24"/>
        </w:rPr>
        <w:t>十</w:t>
      </w:r>
      <w:r>
        <w:rPr>
          <w:rFonts w:hint="eastAsia" w:ascii="仿宋" w:hAnsi="仿宋" w:eastAsia="仿宋" w:cs="仿宋"/>
          <w:b/>
          <w:bCs/>
          <w:sz w:val="24"/>
          <w:szCs w:val="24"/>
          <w:lang w:val="en-US" w:eastAsia="zh-CN"/>
        </w:rPr>
        <w:t>一</w:t>
      </w:r>
      <w:r>
        <w:rPr>
          <w:rFonts w:hint="eastAsia" w:ascii="仿宋" w:hAnsi="仿宋" w:eastAsia="仿宋" w:cs="仿宋"/>
          <w:b/>
          <w:bCs/>
          <w:sz w:val="24"/>
          <w:szCs w:val="24"/>
        </w:rPr>
        <w:t>、废标及重新招标</w:t>
      </w:r>
      <w:bookmarkEnd w:id="352"/>
      <w:bookmarkEnd w:id="353"/>
      <w:bookmarkEnd w:id="354"/>
    </w:p>
    <w:p>
      <w:pPr>
        <w:spacing w:line="360" w:lineRule="auto"/>
        <w:ind w:firstLine="480" w:firstLineChars="200"/>
        <w:jc w:val="both"/>
        <w:rPr>
          <w:rFonts w:ascii="仿宋" w:hAnsi="仿宋" w:eastAsia="仿宋" w:cs="仿宋"/>
        </w:rPr>
      </w:pPr>
      <w:r>
        <w:rPr>
          <w:rFonts w:hint="eastAsia" w:ascii="仿宋" w:hAnsi="仿宋" w:eastAsia="仿宋" w:cs="仿宋"/>
        </w:rPr>
        <w:t>1．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pPr>
        <w:spacing w:line="360" w:lineRule="auto"/>
        <w:ind w:firstLine="480" w:firstLineChars="200"/>
        <w:jc w:val="both"/>
        <w:rPr>
          <w:rFonts w:ascii="仿宋" w:hAnsi="仿宋" w:eastAsia="仿宋" w:cs="仿宋"/>
        </w:rPr>
      </w:pPr>
      <w:r>
        <w:rPr>
          <w:rFonts w:hint="eastAsia" w:ascii="仿宋" w:hAnsi="仿宋" w:eastAsia="仿宋" w:cs="仿宋"/>
        </w:rPr>
        <w:t>2．根据《政府采购法》第三十六条规定，在招标采购中，出现下列情形之一的，本项目按废标处理：</w:t>
      </w:r>
    </w:p>
    <w:p>
      <w:pPr>
        <w:spacing w:line="360" w:lineRule="auto"/>
        <w:ind w:firstLine="480" w:firstLineChars="200"/>
        <w:jc w:val="both"/>
        <w:rPr>
          <w:rFonts w:ascii="仿宋" w:hAnsi="仿宋" w:eastAsia="仿宋" w:cs="仿宋"/>
        </w:rPr>
      </w:pPr>
      <w:r>
        <w:rPr>
          <w:rFonts w:hint="eastAsia" w:ascii="仿宋" w:hAnsi="仿宋" w:eastAsia="仿宋" w:cs="仿宋"/>
        </w:rPr>
        <w:t>（1）出现影响采购公正的违法、违规行为的；</w:t>
      </w:r>
    </w:p>
    <w:p>
      <w:pPr>
        <w:spacing w:line="360" w:lineRule="auto"/>
        <w:ind w:firstLine="480" w:firstLineChars="200"/>
        <w:jc w:val="both"/>
        <w:rPr>
          <w:rFonts w:ascii="仿宋" w:hAnsi="仿宋" w:eastAsia="仿宋" w:cs="仿宋"/>
        </w:rPr>
      </w:pPr>
      <w:r>
        <w:rPr>
          <w:rFonts w:hint="eastAsia" w:ascii="仿宋" w:hAnsi="仿宋" w:eastAsia="仿宋" w:cs="仿宋"/>
        </w:rPr>
        <w:t>（2）</w:t>
      </w:r>
      <w:r>
        <w:rPr>
          <w:rFonts w:hint="eastAsia" w:ascii="仿宋" w:hAnsi="仿宋" w:eastAsia="仿宋" w:cs="仿宋"/>
          <w:lang w:eastAsia="zh-CN"/>
        </w:rPr>
        <w:t>投标人</w:t>
      </w:r>
      <w:r>
        <w:rPr>
          <w:rFonts w:hint="eastAsia" w:ascii="仿宋" w:hAnsi="仿宋" w:eastAsia="仿宋" w:cs="仿宋"/>
        </w:rPr>
        <w:t>的报价均超过了采购预算，采购人不能支付的；</w:t>
      </w:r>
    </w:p>
    <w:p>
      <w:pPr>
        <w:spacing w:line="360" w:lineRule="auto"/>
        <w:ind w:firstLine="480" w:firstLineChars="200"/>
        <w:jc w:val="both"/>
        <w:rPr>
          <w:rFonts w:ascii="仿宋" w:hAnsi="仿宋" w:eastAsia="仿宋" w:cs="仿宋"/>
          <w:highlight w:val="none"/>
        </w:rPr>
      </w:pPr>
      <w:r>
        <w:rPr>
          <w:rFonts w:hint="eastAsia" w:ascii="仿宋" w:hAnsi="仿宋" w:eastAsia="仿宋" w:cs="仿宋"/>
          <w:highlight w:val="none"/>
        </w:rPr>
        <w:t>（3）因重大变故，采购任务取消的。</w:t>
      </w:r>
    </w:p>
    <w:p>
      <w:pPr>
        <w:spacing w:line="360" w:lineRule="auto"/>
        <w:ind w:firstLine="480" w:firstLineChars="200"/>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3.根据《政府采购货物和服务招标投标管理办法》（财政部第87号令）第四十三条</w:t>
      </w:r>
      <w:r>
        <w:rPr>
          <w:rFonts w:hint="eastAsia" w:ascii="仿宋" w:hAnsi="仿宋" w:eastAsia="仿宋" w:cs="仿宋"/>
          <w:highlight w:val="none"/>
        </w:rPr>
        <w:t>规定</w:t>
      </w:r>
      <w:r>
        <w:rPr>
          <w:rFonts w:hint="eastAsia" w:ascii="仿宋" w:hAnsi="仿宋" w:eastAsia="仿宋" w:cs="仿宋"/>
          <w:highlight w:val="none"/>
          <w:lang w:val="en-US" w:eastAsia="zh-CN"/>
        </w:rPr>
        <w:t xml:space="preserve"> 公开招标数额标准以上的采购项目，投标截止后投标人不足3家或者通过资格审查或符合性审查的投标人不足3家的，除采购任务取消情形外，按照以下方式处理：</w:t>
      </w:r>
    </w:p>
    <w:p>
      <w:pPr>
        <w:spacing w:line="360" w:lineRule="auto"/>
        <w:ind w:firstLine="480" w:firstLineChars="200"/>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（1）招标文件存在不合理条款或者招标程序不符合规定的，采购人、采购代理机构改正后依法重新招标；</w:t>
      </w:r>
    </w:p>
    <w:p>
      <w:pPr>
        <w:spacing w:line="360" w:lineRule="auto"/>
        <w:ind w:firstLine="480" w:firstLineChars="200"/>
        <w:jc w:val="both"/>
        <w:rPr>
          <w:rFonts w:hint="eastAsia" w:ascii="仿宋" w:hAnsi="仿宋" w:eastAsia="仿宋" w:cs="仿宋"/>
          <w:highlight w:val="none"/>
          <w:lang w:val="en-US" w:eastAsia="zh-CN"/>
        </w:rPr>
      </w:pPr>
      <w:r>
        <w:rPr>
          <w:rFonts w:hint="eastAsia" w:ascii="仿宋" w:hAnsi="仿宋" w:eastAsia="仿宋" w:cs="仿宋"/>
          <w:highlight w:val="none"/>
          <w:lang w:val="en-US" w:eastAsia="zh-CN"/>
        </w:rPr>
        <w:t>（2）招标文件没有不合理条款、招标程序符合规定，需要采用其他采购方式采购的，采购人应当依法报财政部门批准。</w:t>
      </w:r>
    </w:p>
    <w:p>
      <w:pPr>
        <w:spacing w:line="360" w:lineRule="auto"/>
        <w:ind w:firstLine="480" w:firstLineChars="200"/>
        <w:jc w:val="both"/>
        <w:rPr>
          <w:rFonts w:ascii="仿宋" w:hAnsi="仿宋" w:eastAsia="仿宋" w:cs="仿宋"/>
        </w:rPr>
      </w:pPr>
      <w:r>
        <w:rPr>
          <w:rFonts w:hint="eastAsia" w:ascii="仿宋" w:hAnsi="仿宋" w:eastAsia="仿宋" w:cs="仿宋"/>
          <w:highlight w:val="none"/>
          <w:lang w:val="en-US" w:eastAsia="zh-CN"/>
        </w:rPr>
        <w:t>4</w:t>
      </w:r>
      <w:r>
        <w:rPr>
          <w:rFonts w:hint="eastAsia" w:ascii="仿宋" w:hAnsi="仿宋" w:eastAsia="仿宋" w:cs="仿宋"/>
          <w:highlight w:val="none"/>
        </w:rPr>
        <w:t>．在递交投标文件阶段、密封性等形式检查阶段、资格审查</w:t>
      </w:r>
      <w:r>
        <w:rPr>
          <w:rFonts w:hint="eastAsia" w:ascii="仿宋" w:hAnsi="仿宋" w:eastAsia="仿宋" w:cs="仿宋"/>
        </w:rPr>
        <w:t>阶段或评标委员会评标阶段，当出现有效投标</w:t>
      </w:r>
      <w:r>
        <w:rPr>
          <w:rFonts w:hint="eastAsia" w:ascii="仿宋" w:hAnsi="仿宋" w:eastAsia="仿宋" w:cs="仿宋"/>
          <w:lang w:eastAsia="zh-CN"/>
        </w:rPr>
        <w:t>投标人</w:t>
      </w:r>
      <w:r>
        <w:rPr>
          <w:rFonts w:hint="eastAsia" w:ascii="仿宋" w:hAnsi="仿宋" w:eastAsia="仿宋" w:cs="仿宋"/>
        </w:rPr>
        <w:t>不足3家时，本项目将依据西安市财政局《关于进一步规范市级预算单位变更政府采购方式审批管理的通知》（市财发〔2017〕186号）的有关规定，按政府采购监管部门事前批准的采购方式继续进行。</w:t>
      </w:r>
    </w:p>
    <w:p>
      <w:pPr>
        <w:spacing w:line="360" w:lineRule="auto"/>
        <w:ind w:firstLine="480" w:firstLineChars="200"/>
        <w:rPr>
          <w:rFonts w:ascii="仿宋" w:hAnsi="仿宋" w:eastAsia="仿宋" w:cs="仿宋"/>
          <w:sz w:val="32"/>
          <w:szCs w:val="32"/>
        </w:rPr>
      </w:pPr>
      <w:r>
        <w:rPr>
          <w:rFonts w:hint="eastAsia" w:ascii="仿宋" w:hAnsi="仿宋" w:eastAsia="仿宋" w:cs="仿宋"/>
          <w:lang w:val="en-US" w:eastAsia="zh-CN"/>
        </w:rPr>
        <w:t>5</w:t>
      </w:r>
      <w:r>
        <w:rPr>
          <w:rFonts w:hint="eastAsia" w:ascii="仿宋" w:hAnsi="仿宋" w:eastAsia="仿宋" w:cs="仿宋"/>
        </w:rPr>
        <w:t>．招标文件未明确的其他事项，按《政府采购法》及其相关法律法规执行。</w:t>
      </w:r>
    </w:p>
    <w:bookmarkEnd w:id="351"/>
    <w:p>
      <w:pPr>
        <w:pStyle w:val="2"/>
        <w:keepNext w:val="0"/>
        <w:keepLines w:val="0"/>
        <w:pageBreakBefore/>
        <w:widowControl/>
        <w:kinsoku/>
        <w:wordWrap/>
        <w:overflowPunct/>
        <w:topLinePunct w:val="0"/>
        <w:autoSpaceDE/>
        <w:autoSpaceDN/>
        <w:bidi w:val="0"/>
        <w:adjustRightInd/>
        <w:snapToGrid/>
        <w:textAlignment w:val="auto"/>
        <w:rPr>
          <w:rFonts w:ascii="仿宋" w:eastAsia="仿宋" w:cs="仿宋"/>
          <w:b/>
          <w:kern w:val="2"/>
          <w:sz w:val="32"/>
          <w:szCs w:val="32"/>
          <w:highlight w:val="none"/>
          <w:lang w:val="zh-CN"/>
        </w:rPr>
      </w:pPr>
      <w:bookmarkStart w:id="355" w:name="_Toc100219614"/>
      <w:bookmarkStart w:id="356" w:name="_Toc10743"/>
      <w:r>
        <w:rPr>
          <w:rFonts w:hint="eastAsia" w:ascii="仿宋" w:eastAsia="仿宋" w:cs="仿宋"/>
          <w:b/>
          <w:kern w:val="2"/>
          <w:sz w:val="32"/>
          <w:szCs w:val="32"/>
          <w:highlight w:val="none"/>
          <w:lang w:val="zh-CN"/>
        </w:rPr>
        <w:t>第三</w:t>
      </w:r>
      <w:r>
        <w:rPr>
          <w:rFonts w:hint="eastAsia" w:ascii="仿宋" w:eastAsia="仿宋" w:cs="仿宋"/>
          <w:b/>
          <w:kern w:val="2"/>
          <w:sz w:val="32"/>
          <w:szCs w:val="32"/>
          <w:highlight w:val="none"/>
        </w:rPr>
        <w:t>部分</w:t>
      </w:r>
      <w:r>
        <w:rPr>
          <w:rFonts w:hint="eastAsia" w:ascii="仿宋" w:eastAsia="仿宋" w:cs="仿宋"/>
          <w:b/>
          <w:kern w:val="2"/>
          <w:sz w:val="32"/>
          <w:szCs w:val="32"/>
          <w:highlight w:val="none"/>
          <w:lang w:val="zh-CN"/>
        </w:rPr>
        <w:t xml:space="preserve">  招标内容及要求</w:t>
      </w:r>
      <w:bookmarkEnd w:id="355"/>
      <w:bookmarkEnd w:id="356"/>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left"/>
        <w:textAlignment w:val="auto"/>
        <w:outlineLvl w:val="9"/>
        <w:rPr>
          <w:rFonts w:hint="eastAsia" w:ascii="仿宋" w:hAnsi="仿宋" w:eastAsia="仿宋" w:cs="仿宋"/>
          <w:b/>
          <w:bCs/>
          <w:kern w:val="0"/>
          <w:sz w:val="24"/>
          <w:szCs w:val="24"/>
          <w:lang w:val="en-US" w:eastAsia="zh-CN"/>
        </w:rPr>
      </w:pPr>
      <w:bookmarkStart w:id="357" w:name="_Toc100219615"/>
      <w:r>
        <w:rPr>
          <w:rFonts w:hint="eastAsia" w:ascii="仿宋" w:hAnsi="仿宋" w:eastAsia="仿宋" w:cs="仿宋"/>
          <w:b/>
          <w:bCs/>
          <w:kern w:val="0"/>
          <w:sz w:val="24"/>
          <w:szCs w:val="24"/>
          <w:lang w:val="en-US" w:eastAsia="zh-CN"/>
        </w:rPr>
        <w:t>包2：血液透析设备</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left"/>
        <w:textAlignment w:val="auto"/>
        <w:outlineLvl w:val="9"/>
        <w:rPr>
          <w:rFonts w:hint="eastAsia" w:ascii="仿宋" w:hAnsi="仿宋" w:eastAsia="仿宋" w:cs="仿宋"/>
          <w:b/>
          <w:bCs/>
          <w:kern w:val="0"/>
          <w:sz w:val="24"/>
          <w:szCs w:val="24"/>
          <w:lang w:val="en-US" w:eastAsia="zh-CN"/>
        </w:rPr>
      </w:pPr>
      <w:r>
        <w:rPr>
          <w:rFonts w:hint="eastAsia" w:ascii="仿宋" w:hAnsi="仿宋" w:eastAsia="仿宋" w:cs="仿宋"/>
          <w:b/>
          <w:bCs/>
          <w:kern w:val="0"/>
          <w:sz w:val="24"/>
          <w:szCs w:val="24"/>
          <w:lang w:val="en-US" w:eastAsia="zh-CN"/>
        </w:rPr>
        <w:t>核心产品：血液透析滤过机</w:t>
      </w:r>
    </w:p>
    <w:p>
      <w:pPr>
        <w:keepNext/>
        <w:keepLines/>
        <w:pageBreakBefore w:val="0"/>
        <w:widowControl w:val="0"/>
        <w:numPr>
          <w:ilvl w:val="0"/>
          <w:numId w:val="0"/>
        </w:numPr>
        <w:kinsoku/>
        <w:wordWrap/>
        <w:overflowPunct/>
        <w:topLinePunct w:val="0"/>
        <w:autoSpaceDE/>
        <w:autoSpaceDN/>
        <w:bidi w:val="0"/>
        <w:adjustRightInd/>
        <w:snapToGrid/>
        <w:spacing w:before="0" w:after="0" w:line="360" w:lineRule="auto"/>
        <w:ind w:left="0" w:firstLine="482" w:firstLineChars="200"/>
        <w:jc w:val="center"/>
        <w:textAlignment w:val="auto"/>
        <w:outlineLvl w:val="9"/>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第一部分   产品明细表</w:t>
      </w:r>
    </w:p>
    <w:tbl>
      <w:tblPr>
        <w:tblStyle w:val="38"/>
        <w:tblW w:w="87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5"/>
        <w:gridCol w:w="4135"/>
        <w:gridCol w:w="1272"/>
        <w:gridCol w:w="1107"/>
        <w:gridCol w:w="11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095"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outlineLvl w:val="9"/>
              <w:rPr>
                <w:rFonts w:hint="eastAsia" w:ascii="仿宋" w:hAnsi="仿宋" w:eastAsia="仿宋" w:cs="仿宋"/>
                <w:b/>
                <w:bCs/>
                <w:kern w:val="2"/>
                <w:sz w:val="24"/>
                <w:szCs w:val="24"/>
                <w:lang w:val="en-US" w:eastAsia="zh-CN" w:bidi="ar-SA"/>
              </w:rPr>
            </w:pPr>
            <w:r>
              <w:rPr>
                <w:rFonts w:hint="eastAsia" w:ascii="仿宋" w:hAnsi="仿宋" w:eastAsia="仿宋" w:cs="仿宋"/>
                <w:b/>
                <w:bCs/>
                <w:sz w:val="24"/>
                <w:szCs w:val="24"/>
              </w:rPr>
              <w:t>序号</w:t>
            </w:r>
          </w:p>
        </w:tc>
        <w:tc>
          <w:tcPr>
            <w:tcW w:w="4135"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outlineLvl w:val="9"/>
              <w:rPr>
                <w:rFonts w:hint="eastAsia" w:ascii="仿宋" w:hAnsi="仿宋" w:eastAsia="仿宋" w:cs="仿宋"/>
                <w:b/>
                <w:bCs/>
                <w:kern w:val="2"/>
                <w:sz w:val="24"/>
                <w:szCs w:val="24"/>
                <w:lang w:val="en-US" w:eastAsia="zh-CN" w:bidi="ar-SA"/>
              </w:rPr>
            </w:pPr>
            <w:r>
              <w:rPr>
                <w:rFonts w:hint="eastAsia" w:ascii="仿宋" w:hAnsi="仿宋" w:eastAsia="仿宋" w:cs="仿宋"/>
                <w:b/>
                <w:bCs/>
                <w:sz w:val="24"/>
                <w:szCs w:val="24"/>
                <w:lang w:val="en-US" w:eastAsia="zh-CN"/>
              </w:rPr>
              <w:t>设备</w:t>
            </w:r>
            <w:r>
              <w:rPr>
                <w:rFonts w:hint="eastAsia" w:ascii="仿宋" w:hAnsi="仿宋" w:eastAsia="仿宋" w:cs="仿宋"/>
                <w:b/>
                <w:bCs/>
                <w:sz w:val="24"/>
                <w:szCs w:val="24"/>
              </w:rPr>
              <w:t>名称</w:t>
            </w:r>
          </w:p>
        </w:tc>
        <w:tc>
          <w:tcPr>
            <w:tcW w:w="1272"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outlineLvl w:val="9"/>
              <w:rPr>
                <w:rFonts w:hint="eastAsia" w:ascii="仿宋" w:hAnsi="仿宋" w:eastAsia="仿宋" w:cs="仿宋"/>
                <w:b/>
                <w:bCs/>
                <w:kern w:val="2"/>
                <w:sz w:val="24"/>
                <w:szCs w:val="24"/>
                <w:lang w:val="en-US" w:eastAsia="zh-CN" w:bidi="ar-SA"/>
              </w:rPr>
            </w:pPr>
            <w:r>
              <w:rPr>
                <w:rFonts w:hint="eastAsia" w:ascii="仿宋" w:hAnsi="仿宋" w:eastAsia="仿宋" w:cs="仿宋"/>
                <w:b/>
                <w:bCs/>
                <w:sz w:val="24"/>
                <w:szCs w:val="24"/>
              </w:rPr>
              <w:t>单位</w:t>
            </w:r>
          </w:p>
        </w:tc>
        <w:tc>
          <w:tcPr>
            <w:tcW w:w="1107"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outlineLvl w:val="9"/>
              <w:rPr>
                <w:rFonts w:hint="eastAsia" w:ascii="仿宋" w:hAnsi="仿宋" w:eastAsia="仿宋" w:cs="仿宋"/>
                <w:b/>
                <w:bCs/>
                <w:kern w:val="2"/>
                <w:sz w:val="24"/>
                <w:szCs w:val="24"/>
                <w:lang w:val="en-US" w:eastAsia="zh-CN" w:bidi="ar-SA"/>
              </w:rPr>
            </w:pPr>
            <w:r>
              <w:rPr>
                <w:rFonts w:hint="eastAsia" w:ascii="仿宋" w:hAnsi="仿宋" w:eastAsia="仿宋" w:cs="仿宋"/>
                <w:b/>
                <w:bCs/>
                <w:sz w:val="24"/>
                <w:szCs w:val="24"/>
                <w:lang w:val="en-US" w:eastAsia="zh-CN"/>
              </w:rPr>
              <w:t>数量</w:t>
            </w:r>
          </w:p>
        </w:tc>
        <w:tc>
          <w:tcPr>
            <w:tcW w:w="1107" w:type="dxa"/>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leftChars="0" w:firstLine="0" w:firstLineChars="0"/>
              <w:jc w:val="center"/>
              <w:outlineLvl w:val="9"/>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1095"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outlineLvl w:val="9"/>
              <w:rPr>
                <w:rFonts w:hint="eastAsia" w:ascii="仿宋" w:hAnsi="仿宋" w:eastAsia="仿宋" w:cs="仿宋"/>
                <w:b/>
                <w:sz w:val="24"/>
                <w:szCs w:val="24"/>
                <w:vertAlign w:val="baseline"/>
                <w:lang w:val="en-US" w:eastAsia="zh-CN"/>
              </w:rPr>
            </w:pPr>
            <w:r>
              <w:rPr>
                <w:rFonts w:hint="eastAsia" w:ascii="仿宋" w:hAnsi="仿宋" w:eastAsia="仿宋" w:cs="仿宋"/>
                <w:i w:val="0"/>
                <w:iCs w:val="0"/>
                <w:color w:val="000000"/>
                <w:kern w:val="0"/>
                <w:sz w:val="24"/>
                <w:szCs w:val="24"/>
                <w:u w:val="none"/>
                <w:lang w:val="en-US" w:eastAsia="zh-CN" w:bidi="ar"/>
              </w:rPr>
              <w:t>1</w:t>
            </w:r>
          </w:p>
        </w:tc>
        <w:tc>
          <w:tcPr>
            <w:tcW w:w="4135"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both"/>
              <w:textAlignment w:val="bottom"/>
              <w:outlineLvl w:val="9"/>
              <w:rPr>
                <w:rFonts w:hint="eastAsia" w:ascii="仿宋" w:hAnsi="仿宋" w:eastAsia="仿宋" w:cs="仿宋"/>
                <w:b/>
                <w:sz w:val="24"/>
                <w:szCs w:val="24"/>
                <w:vertAlign w:val="baseline"/>
                <w:lang w:val="en-US" w:eastAsia="zh-CN"/>
              </w:rPr>
            </w:pPr>
            <w:r>
              <w:rPr>
                <w:rFonts w:hint="eastAsia" w:ascii="仿宋" w:hAnsi="仿宋" w:eastAsia="仿宋" w:cs="仿宋"/>
                <w:i w:val="0"/>
                <w:iCs w:val="0"/>
                <w:color w:val="000000"/>
                <w:kern w:val="0"/>
                <w:sz w:val="24"/>
                <w:szCs w:val="24"/>
                <w:u w:val="none"/>
                <w:lang w:val="en-US" w:eastAsia="zh-CN" w:bidi="ar"/>
              </w:rPr>
              <w:t>血液透析机</w:t>
            </w:r>
          </w:p>
        </w:tc>
        <w:tc>
          <w:tcPr>
            <w:tcW w:w="1272"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outlineLvl w:val="9"/>
              <w:rPr>
                <w:rFonts w:hint="eastAsia" w:ascii="仿宋" w:hAnsi="仿宋" w:eastAsia="仿宋" w:cs="仿宋"/>
                <w:b/>
                <w:sz w:val="24"/>
                <w:szCs w:val="24"/>
                <w:vertAlign w:val="baseline"/>
                <w:lang w:val="en-US" w:eastAsia="zh-CN"/>
              </w:rPr>
            </w:pPr>
            <w:r>
              <w:rPr>
                <w:rFonts w:hint="eastAsia" w:ascii="仿宋" w:hAnsi="仿宋" w:eastAsia="仿宋" w:cs="仿宋"/>
                <w:i w:val="0"/>
                <w:iCs w:val="0"/>
                <w:color w:val="000000"/>
                <w:kern w:val="0"/>
                <w:sz w:val="24"/>
                <w:szCs w:val="24"/>
                <w:u w:val="none"/>
                <w:lang w:val="en-US" w:eastAsia="zh-CN" w:bidi="ar"/>
              </w:rPr>
              <w:t>台</w:t>
            </w:r>
          </w:p>
        </w:tc>
        <w:tc>
          <w:tcPr>
            <w:tcW w:w="1107"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outlineLvl w:val="9"/>
              <w:rPr>
                <w:rFonts w:hint="eastAsia" w:ascii="仿宋" w:hAnsi="仿宋" w:eastAsia="仿宋" w:cs="仿宋"/>
                <w:b/>
                <w:sz w:val="24"/>
                <w:szCs w:val="24"/>
                <w:vertAlign w:val="baseline"/>
                <w:lang w:val="en-US" w:eastAsia="zh-CN"/>
              </w:rPr>
            </w:pPr>
            <w:r>
              <w:rPr>
                <w:rFonts w:hint="eastAsia" w:ascii="仿宋" w:hAnsi="仿宋" w:eastAsia="仿宋" w:cs="仿宋"/>
                <w:i w:val="0"/>
                <w:iCs w:val="0"/>
                <w:color w:val="000000"/>
                <w:kern w:val="0"/>
                <w:sz w:val="24"/>
                <w:szCs w:val="24"/>
                <w:u w:val="none"/>
                <w:lang w:val="en-US" w:eastAsia="zh-CN" w:bidi="ar"/>
              </w:rPr>
              <w:t>3</w:t>
            </w:r>
          </w:p>
        </w:tc>
        <w:tc>
          <w:tcPr>
            <w:tcW w:w="1107"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outlineLvl w:val="9"/>
              <w:rPr>
                <w:rFonts w:hint="eastAsia" w:ascii="仿宋" w:hAnsi="仿宋" w:eastAsia="仿宋" w:cs="仿宋"/>
                <w:i w:val="0"/>
                <w:iCs w:val="0"/>
                <w:color w:val="000000"/>
                <w:kern w:val="0"/>
                <w:sz w:val="24"/>
                <w:szCs w:val="24"/>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1095"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outlineLvl w:val="9"/>
              <w:rPr>
                <w:rFonts w:hint="eastAsia" w:ascii="仿宋" w:hAnsi="仿宋" w:eastAsia="仿宋" w:cs="仿宋"/>
                <w:b/>
                <w:sz w:val="24"/>
                <w:szCs w:val="24"/>
                <w:vertAlign w:val="baseline"/>
                <w:lang w:val="en-US" w:eastAsia="zh-CN"/>
              </w:rPr>
            </w:pPr>
            <w:r>
              <w:rPr>
                <w:rFonts w:hint="eastAsia" w:ascii="仿宋" w:hAnsi="仿宋" w:eastAsia="仿宋" w:cs="仿宋"/>
                <w:i w:val="0"/>
                <w:iCs w:val="0"/>
                <w:color w:val="000000"/>
                <w:kern w:val="0"/>
                <w:sz w:val="24"/>
                <w:szCs w:val="24"/>
                <w:u w:val="none"/>
                <w:lang w:val="en-US" w:eastAsia="zh-CN" w:bidi="ar"/>
              </w:rPr>
              <w:t>2</w:t>
            </w:r>
          </w:p>
        </w:tc>
        <w:tc>
          <w:tcPr>
            <w:tcW w:w="4135"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both"/>
              <w:textAlignment w:val="bottom"/>
              <w:outlineLvl w:val="9"/>
              <w:rPr>
                <w:rFonts w:hint="eastAsia" w:ascii="仿宋" w:hAnsi="仿宋" w:eastAsia="仿宋" w:cs="仿宋"/>
                <w:b/>
                <w:sz w:val="24"/>
                <w:szCs w:val="24"/>
                <w:vertAlign w:val="baseline"/>
                <w:lang w:val="en-US" w:eastAsia="zh-CN"/>
              </w:rPr>
            </w:pPr>
            <w:r>
              <w:rPr>
                <w:rFonts w:hint="eastAsia" w:ascii="仿宋" w:hAnsi="仿宋" w:eastAsia="仿宋" w:cs="仿宋"/>
                <w:i w:val="0"/>
                <w:iCs w:val="0"/>
                <w:color w:val="000000"/>
                <w:kern w:val="0"/>
                <w:sz w:val="24"/>
                <w:szCs w:val="24"/>
                <w:u w:val="none"/>
                <w:lang w:val="en-US" w:eastAsia="zh-CN" w:bidi="ar"/>
              </w:rPr>
              <w:t>水处理设备</w:t>
            </w:r>
          </w:p>
        </w:tc>
        <w:tc>
          <w:tcPr>
            <w:tcW w:w="1272"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outlineLvl w:val="9"/>
              <w:rPr>
                <w:rFonts w:hint="eastAsia" w:ascii="仿宋" w:hAnsi="仿宋" w:eastAsia="仿宋" w:cs="仿宋"/>
                <w:b/>
                <w:sz w:val="24"/>
                <w:szCs w:val="24"/>
                <w:vertAlign w:val="baseline"/>
                <w:lang w:val="en-US" w:eastAsia="zh-CN"/>
              </w:rPr>
            </w:pPr>
            <w:r>
              <w:rPr>
                <w:rFonts w:hint="eastAsia" w:ascii="仿宋" w:hAnsi="仿宋" w:eastAsia="仿宋" w:cs="仿宋"/>
                <w:i w:val="0"/>
                <w:iCs w:val="0"/>
                <w:color w:val="000000"/>
                <w:kern w:val="0"/>
                <w:sz w:val="24"/>
                <w:szCs w:val="24"/>
                <w:u w:val="none"/>
                <w:lang w:val="en-US" w:eastAsia="zh-CN" w:bidi="ar"/>
              </w:rPr>
              <w:t>套</w:t>
            </w:r>
          </w:p>
        </w:tc>
        <w:tc>
          <w:tcPr>
            <w:tcW w:w="1107"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outlineLvl w:val="9"/>
              <w:rPr>
                <w:rFonts w:hint="eastAsia" w:ascii="仿宋" w:hAnsi="仿宋" w:eastAsia="仿宋" w:cs="仿宋"/>
                <w:b/>
                <w:sz w:val="24"/>
                <w:szCs w:val="24"/>
                <w:vertAlign w:val="baseline"/>
                <w:lang w:val="en-US" w:eastAsia="zh-CN"/>
              </w:rPr>
            </w:pPr>
            <w:r>
              <w:rPr>
                <w:rFonts w:hint="eastAsia" w:ascii="仿宋" w:hAnsi="仿宋" w:eastAsia="仿宋" w:cs="仿宋"/>
                <w:i w:val="0"/>
                <w:iCs w:val="0"/>
                <w:color w:val="000000"/>
                <w:kern w:val="0"/>
                <w:sz w:val="24"/>
                <w:szCs w:val="24"/>
                <w:u w:val="none"/>
                <w:lang w:val="en-US" w:eastAsia="zh-CN" w:bidi="ar"/>
              </w:rPr>
              <w:t>1</w:t>
            </w:r>
          </w:p>
        </w:tc>
        <w:tc>
          <w:tcPr>
            <w:tcW w:w="1107"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outlineLvl w:val="9"/>
              <w:rPr>
                <w:rFonts w:hint="eastAsia" w:ascii="仿宋" w:hAnsi="仿宋" w:eastAsia="仿宋" w:cs="仿宋"/>
                <w:i w:val="0"/>
                <w:iCs w:val="0"/>
                <w:color w:val="000000"/>
                <w:kern w:val="0"/>
                <w:sz w:val="24"/>
                <w:szCs w:val="24"/>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1095"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outlineLvl w:val="9"/>
              <w:rPr>
                <w:rFonts w:hint="eastAsia" w:ascii="仿宋" w:hAnsi="仿宋" w:eastAsia="仿宋" w:cs="仿宋"/>
                <w:b/>
                <w:sz w:val="24"/>
                <w:szCs w:val="24"/>
                <w:vertAlign w:val="baseline"/>
                <w:lang w:val="en-US" w:eastAsia="zh-CN"/>
              </w:rPr>
            </w:pPr>
            <w:r>
              <w:rPr>
                <w:rFonts w:hint="eastAsia" w:ascii="仿宋" w:hAnsi="仿宋" w:eastAsia="仿宋" w:cs="仿宋"/>
                <w:i w:val="0"/>
                <w:iCs w:val="0"/>
                <w:color w:val="000000"/>
                <w:kern w:val="0"/>
                <w:sz w:val="24"/>
                <w:szCs w:val="24"/>
                <w:u w:val="none"/>
                <w:lang w:val="en-US" w:eastAsia="zh-CN" w:bidi="ar"/>
              </w:rPr>
              <w:t>3</w:t>
            </w:r>
          </w:p>
        </w:tc>
        <w:tc>
          <w:tcPr>
            <w:tcW w:w="4135"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both"/>
              <w:textAlignment w:val="bottom"/>
              <w:outlineLvl w:val="9"/>
              <w:rPr>
                <w:rFonts w:hint="eastAsia" w:ascii="仿宋" w:hAnsi="仿宋" w:eastAsia="仿宋" w:cs="仿宋"/>
                <w:b/>
                <w:sz w:val="24"/>
                <w:szCs w:val="24"/>
                <w:vertAlign w:val="baseline"/>
                <w:lang w:val="en-US" w:eastAsia="zh-CN"/>
              </w:rPr>
            </w:pPr>
            <w:r>
              <w:rPr>
                <w:rFonts w:hint="eastAsia" w:ascii="仿宋" w:hAnsi="仿宋" w:eastAsia="仿宋" w:cs="仿宋"/>
                <w:i w:val="0"/>
                <w:iCs w:val="0"/>
                <w:color w:val="000000"/>
                <w:kern w:val="0"/>
                <w:sz w:val="24"/>
                <w:szCs w:val="24"/>
                <w:u w:val="none"/>
                <w:lang w:val="en-US" w:eastAsia="zh-CN" w:bidi="ar"/>
              </w:rPr>
              <w:t>血液透析滤过机</w:t>
            </w:r>
          </w:p>
        </w:tc>
        <w:tc>
          <w:tcPr>
            <w:tcW w:w="1272"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outlineLvl w:val="9"/>
              <w:rPr>
                <w:rFonts w:hint="eastAsia" w:ascii="仿宋" w:hAnsi="仿宋" w:eastAsia="仿宋" w:cs="仿宋"/>
                <w:b/>
                <w:sz w:val="24"/>
                <w:szCs w:val="24"/>
                <w:vertAlign w:val="baseline"/>
                <w:lang w:val="en-US" w:eastAsia="zh-CN"/>
              </w:rPr>
            </w:pPr>
            <w:r>
              <w:rPr>
                <w:rFonts w:hint="eastAsia" w:ascii="仿宋" w:hAnsi="仿宋" w:eastAsia="仿宋" w:cs="仿宋"/>
                <w:i w:val="0"/>
                <w:iCs w:val="0"/>
                <w:color w:val="000000"/>
                <w:kern w:val="0"/>
                <w:sz w:val="24"/>
                <w:szCs w:val="24"/>
                <w:u w:val="none"/>
                <w:lang w:val="en-US" w:eastAsia="zh-CN" w:bidi="ar"/>
              </w:rPr>
              <w:t>台</w:t>
            </w:r>
          </w:p>
        </w:tc>
        <w:tc>
          <w:tcPr>
            <w:tcW w:w="1107"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outlineLvl w:val="9"/>
              <w:rPr>
                <w:rFonts w:hint="eastAsia" w:ascii="仿宋" w:hAnsi="仿宋" w:eastAsia="仿宋" w:cs="仿宋"/>
                <w:b/>
                <w:sz w:val="24"/>
                <w:szCs w:val="24"/>
                <w:vertAlign w:val="baseline"/>
                <w:lang w:val="en-US" w:eastAsia="zh-CN"/>
              </w:rPr>
            </w:pPr>
            <w:r>
              <w:rPr>
                <w:rFonts w:hint="eastAsia" w:ascii="仿宋" w:hAnsi="仿宋" w:eastAsia="仿宋" w:cs="仿宋"/>
                <w:i w:val="0"/>
                <w:iCs w:val="0"/>
                <w:color w:val="000000"/>
                <w:kern w:val="0"/>
                <w:sz w:val="24"/>
                <w:szCs w:val="24"/>
                <w:u w:val="none"/>
                <w:lang w:val="en-US" w:eastAsia="zh-CN" w:bidi="ar"/>
              </w:rPr>
              <w:t>3</w:t>
            </w:r>
          </w:p>
        </w:tc>
        <w:tc>
          <w:tcPr>
            <w:tcW w:w="1107"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outlineLvl w:val="9"/>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已做进口论证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1095"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outlineLvl w:val="9"/>
              <w:rPr>
                <w:rFonts w:hint="eastAsia" w:ascii="仿宋" w:hAnsi="仿宋" w:eastAsia="仿宋" w:cs="仿宋"/>
                <w:b/>
                <w:sz w:val="24"/>
                <w:szCs w:val="24"/>
                <w:vertAlign w:val="baseline"/>
                <w:lang w:val="en-US" w:eastAsia="zh-CN"/>
              </w:rPr>
            </w:pPr>
            <w:r>
              <w:rPr>
                <w:rFonts w:hint="eastAsia" w:ascii="仿宋" w:hAnsi="仿宋" w:eastAsia="仿宋" w:cs="仿宋"/>
                <w:i w:val="0"/>
                <w:iCs w:val="0"/>
                <w:color w:val="000000"/>
                <w:kern w:val="0"/>
                <w:sz w:val="24"/>
                <w:szCs w:val="24"/>
                <w:u w:val="none"/>
                <w:lang w:val="en-US" w:eastAsia="zh-CN" w:bidi="ar"/>
              </w:rPr>
              <w:t>4</w:t>
            </w:r>
          </w:p>
        </w:tc>
        <w:tc>
          <w:tcPr>
            <w:tcW w:w="4135"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both"/>
              <w:textAlignment w:val="bottom"/>
              <w:outlineLvl w:val="9"/>
              <w:rPr>
                <w:rFonts w:hint="eastAsia" w:ascii="仿宋" w:hAnsi="仿宋" w:eastAsia="仿宋" w:cs="仿宋"/>
                <w:b/>
                <w:sz w:val="24"/>
                <w:szCs w:val="24"/>
                <w:vertAlign w:val="baseline"/>
                <w:lang w:val="en-US" w:eastAsia="zh-CN"/>
              </w:rPr>
            </w:pPr>
            <w:r>
              <w:rPr>
                <w:rFonts w:hint="eastAsia" w:ascii="仿宋" w:hAnsi="仿宋" w:eastAsia="仿宋" w:cs="仿宋"/>
                <w:i w:val="0"/>
                <w:iCs w:val="0"/>
                <w:color w:val="000000"/>
                <w:kern w:val="0"/>
                <w:sz w:val="24"/>
                <w:szCs w:val="24"/>
                <w:u w:val="none"/>
                <w:lang w:val="en-US" w:eastAsia="zh-CN" w:bidi="ar"/>
              </w:rPr>
              <w:t>消毒柜</w:t>
            </w:r>
          </w:p>
        </w:tc>
        <w:tc>
          <w:tcPr>
            <w:tcW w:w="1272"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outlineLvl w:val="9"/>
              <w:rPr>
                <w:rFonts w:hint="eastAsia" w:ascii="仿宋" w:hAnsi="仿宋" w:eastAsia="仿宋" w:cs="仿宋"/>
                <w:b/>
                <w:sz w:val="24"/>
                <w:szCs w:val="24"/>
                <w:vertAlign w:val="baseline"/>
                <w:lang w:val="en-US" w:eastAsia="zh-CN"/>
              </w:rPr>
            </w:pPr>
            <w:r>
              <w:rPr>
                <w:rFonts w:hint="eastAsia" w:ascii="仿宋" w:hAnsi="仿宋" w:eastAsia="仿宋" w:cs="仿宋"/>
                <w:i w:val="0"/>
                <w:iCs w:val="0"/>
                <w:color w:val="000000"/>
                <w:kern w:val="0"/>
                <w:sz w:val="24"/>
                <w:szCs w:val="24"/>
                <w:u w:val="none"/>
                <w:lang w:val="en-US" w:eastAsia="zh-CN" w:bidi="ar"/>
              </w:rPr>
              <w:t>台</w:t>
            </w:r>
          </w:p>
        </w:tc>
        <w:tc>
          <w:tcPr>
            <w:tcW w:w="1107"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outlineLvl w:val="9"/>
              <w:rPr>
                <w:rFonts w:hint="eastAsia" w:ascii="仿宋" w:hAnsi="仿宋" w:eastAsia="仿宋" w:cs="仿宋"/>
                <w:b/>
                <w:sz w:val="24"/>
                <w:szCs w:val="24"/>
                <w:vertAlign w:val="baseline"/>
                <w:lang w:val="en-US" w:eastAsia="zh-CN"/>
              </w:rPr>
            </w:pPr>
            <w:r>
              <w:rPr>
                <w:rFonts w:hint="eastAsia" w:ascii="仿宋" w:hAnsi="仿宋" w:eastAsia="仿宋" w:cs="仿宋"/>
                <w:i w:val="0"/>
                <w:iCs w:val="0"/>
                <w:color w:val="000000"/>
                <w:kern w:val="0"/>
                <w:sz w:val="24"/>
                <w:szCs w:val="24"/>
                <w:u w:val="none"/>
                <w:lang w:val="en-US" w:eastAsia="zh-CN" w:bidi="ar"/>
              </w:rPr>
              <w:t>1</w:t>
            </w:r>
          </w:p>
        </w:tc>
        <w:tc>
          <w:tcPr>
            <w:tcW w:w="1107"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outlineLvl w:val="9"/>
              <w:rPr>
                <w:rFonts w:hint="eastAsia" w:ascii="仿宋" w:hAnsi="仿宋" w:eastAsia="仿宋" w:cs="仿宋"/>
                <w:i w:val="0"/>
                <w:iCs w:val="0"/>
                <w:color w:val="000000"/>
                <w:kern w:val="0"/>
                <w:sz w:val="24"/>
                <w:szCs w:val="24"/>
                <w:u w:val="none"/>
                <w:lang w:val="en-US" w:eastAsia="zh-CN" w:bidi="ar"/>
              </w:rPr>
            </w:pPr>
          </w:p>
        </w:tc>
      </w:tr>
    </w:tbl>
    <w:p>
      <w:pPr>
        <w:pageBreakBefore w:val="0"/>
        <w:kinsoku/>
        <w:wordWrap/>
        <w:overflowPunct/>
        <w:topLinePunct w:val="0"/>
        <w:bidi w:val="0"/>
        <w:snapToGrid/>
        <w:spacing w:line="360" w:lineRule="auto"/>
        <w:ind w:firstLine="482" w:firstLineChars="200"/>
        <w:jc w:val="center"/>
        <w:outlineLvl w:val="9"/>
        <w:rPr>
          <w:rFonts w:hint="eastAsia" w:ascii="仿宋" w:hAnsi="仿宋" w:eastAsia="仿宋" w:cs="仿宋"/>
          <w:b/>
          <w:bCs/>
          <w:kern w:val="0"/>
          <w:sz w:val="24"/>
          <w:szCs w:val="24"/>
          <w:lang w:eastAsia="zh-CN"/>
        </w:rPr>
      </w:pPr>
      <w:r>
        <w:rPr>
          <w:rFonts w:hint="eastAsia" w:ascii="仿宋" w:hAnsi="仿宋" w:eastAsia="仿宋" w:cs="仿宋"/>
          <w:b/>
          <w:bCs/>
          <w:kern w:val="0"/>
          <w:sz w:val="24"/>
          <w:szCs w:val="24"/>
          <w:lang w:eastAsia="zh-CN"/>
        </w:rPr>
        <w:t>第二部分</w:t>
      </w:r>
      <w:r>
        <w:rPr>
          <w:rFonts w:hint="eastAsia" w:ascii="仿宋" w:hAnsi="仿宋" w:eastAsia="仿宋" w:cs="仿宋"/>
          <w:b/>
          <w:bCs/>
          <w:kern w:val="0"/>
          <w:sz w:val="24"/>
          <w:szCs w:val="24"/>
          <w:lang w:val="en-US" w:eastAsia="zh-CN"/>
        </w:rPr>
        <w:t xml:space="preserve">   </w:t>
      </w:r>
      <w:r>
        <w:rPr>
          <w:rFonts w:hint="eastAsia" w:ascii="仿宋" w:hAnsi="仿宋" w:eastAsia="仿宋" w:cs="仿宋"/>
          <w:b/>
          <w:bCs/>
          <w:kern w:val="0"/>
          <w:sz w:val="24"/>
          <w:szCs w:val="24"/>
          <w:lang w:eastAsia="zh-CN"/>
        </w:rPr>
        <w:t>技术参数</w:t>
      </w:r>
    </w:p>
    <w:p>
      <w:pPr>
        <w:pageBreakBefore w:val="0"/>
        <w:kinsoku/>
        <w:wordWrap/>
        <w:overflowPunct/>
        <w:topLinePunct w:val="0"/>
        <w:bidi w:val="0"/>
        <w:snapToGrid/>
        <w:spacing w:line="360" w:lineRule="auto"/>
        <w:ind w:firstLine="482" w:firstLineChars="200"/>
        <w:jc w:val="center"/>
        <w:outlineLvl w:val="9"/>
        <w:rPr>
          <w:rFonts w:hint="eastAsia" w:ascii="仿宋" w:hAnsi="仿宋" w:eastAsia="仿宋" w:cs="仿宋"/>
          <w:b/>
          <w:bCs/>
          <w:kern w:val="0"/>
          <w:sz w:val="24"/>
          <w:szCs w:val="24"/>
        </w:rPr>
      </w:pPr>
      <w:r>
        <w:rPr>
          <w:rFonts w:hint="eastAsia" w:ascii="仿宋" w:hAnsi="仿宋" w:eastAsia="仿宋" w:cs="仿宋"/>
          <w:b/>
          <w:bCs/>
          <w:kern w:val="0"/>
          <w:sz w:val="24"/>
          <w:szCs w:val="24"/>
          <w:lang w:eastAsia="zh-CN"/>
        </w:rPr>
        <w:t>第一、</w:t>
      </w:r>
      <w:r>
        <w:rPr>
          <w:rFonts w:hint="eastAsia" w:ascii="仿宋" w:hAnsi="仿宋" w:eastAsia="仿宋" w:cs="仿宋"/>
          <w:b/>
          <w:bCs/>
          <w:kern w:val="0"/>
          <w:sz w:val="24"/>
          <w:szCs w:val="24"/>
        </w:rPr>
        <w:t>血液透析机</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left"/>
        <w:textAlignment w:val="auto"/>
        <w:outlineLvl w:val="9"/>
        <w:rPr>
          <w:rFonts w:hint="eastAsia" w:ascii="仿宋" w:hAnsi="仿宋" w:eastAsia="仿宋" w:cs="仿宋"/>
          <w:b/>
          <w:bCs/>
          <w:kern w:val="0"/>
          <w:sz w:val="24"/>
          <w:szCs w:val="24"/>
        </w:rPr>
      </w:pPr>
      <w:r>
        <w:rPr>
          <w:rFonts w:hint="eastAsia" w:ascii="仿宋" w:hAnsi="仿宋" w:eastAsia="仿宋" w:cs="仿宋"/>
          <w:b/>
          <w:bCs/>
          <w:kern w:val="0"/>
          <w:sz w:val="24"/>
          <w:szCs w:val="24"/>
        </w:rPr>
        <w:t>一、设备名称：血液透析机</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left"/>
        <w:textAlignment w:val="auto"/>
        <w:outlineLvl w:val="9"/>
        <w:rPr>
          <w:rFonts w:hint="eastAsia" w:ascii="仿宋" w:hAnsi="仿宋" w:eastAsia="仿宋" w:cs="仿宋"/>
          <w:b/>
          <w:bCs/>
          <w:kern w:val="0"/>
          <w:sz w:val="24"/>
          <w:szCs w:val="24"/>
          <w:lang w:eastAsia="zh-CN"/>
        </w:rPr>
      </w:pPr>
      <w:r>
        <w:rPr>
          <w:rFonts w:hint="eastAsia" w:ascii="仿宋" w:hAnsi="仿宋" w:eastAsia="仿宋" w:cs="仿宋"/>
          <w:b/>
          <w:bCs/>
          <w:kern w:val="0"/>
          <w:sz w:val="24"/>
          <w:szCs w:val="24"/>
          <w:lang w:eastAsia="zh-CN"/>
        </w:rPr>
        <w:t>二、设备数量：叁台</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left"/>
        <w:textAlignment w:val="auto"/>
        <w:outlineLvl w:val="9"/>
        <w:rPr>
          <w:rFonts w:hint="eastAsia" w:ascii="仿宋" w:hAnsi="仿宋" w:eastAsia="仿宋" w:cs="仿宋"/>
          <w:b/>
          <w:bCs/>
          <w:kern w:val="0"/>
          <w:sz w:val="24"/>
          <w:szCs w:val="24"/>
          <w:lang w:eastAsia="zh-CN"/>
        </w:rPr>
      </w:pPr>
      <w:r>
        <w:rPr>
          <w:rFonts w:hint="eastAsia" w:ascii="仿宋" w:hAnsi="仿宋" w:eastAsia="仿宋" w:cs="仿宋"/>
          <w:b/>
          <w:bCs/>
          <w:kern w:val="0"/>
          <w:sz w:val="24"/>
          <w:szCs w:val="24"/>
          <w:lang w:eastAsia="zh-CN"/>
        </w:rPr>
        <w:t>三</w:t>
      </w:r>
      <w:r>
        <w:rPr>
          <w:rFonts w:hint="eastAsia" w:ascii="仿宋" w:hAnsi="仿宋" w:eastAsia="仿宋" w:cs="仿宋"/>
          <w:b/>
          <w:bCs/>
          <w:kern w:val="0"/>
          <w:sz w:val="24"/>
          <w:szCs w:val="24"/>
        </w:rPr>
        <w:t>、设备要求：</w:t>
      </w:r>
      <w:r>
        <w:rPr>
          <w:rFonts w:hint="eastAsia" w:ascii="仿宋" w:hAnsi="仿宋" w:eastAsia="仿宋" w:cs="仿宋"/>
          <w:b/>
          <w:bCs/>
          <w:color w:val="000000"/>
          <w:sz w:val="24"/>
          <w:szCs w:val="24"/>
        </w:rPr>
        <w:t>血液透析设备</w:t>
      </w:r>
      <w:r>
        <w:rPr>
          <w:rFonts w:hint="eastAsia" w:ascii="仿宋" w:hAnsi="仿宋" w:eastAsia="仿宋" w:cs="仿宋"/>
          <w:b/>
          <w:bCs/>
          <w:kern w:val="0"/>
          <w:sz w:val="24"/>
          <w:szCs w:val="24"/>
        </w:rPr>
        <w:t>，可做碳酸氢盐常规透析。</w:t>
      </w:r>
    </w:p>
    <w:p>
      <w:pPr>
        <w:keepNext w:val="0"/>
        <w:keepLines w:val="0"/>
        <w:pageBreakBefore w:val="0"/>
        <w:kinsoku/>
        <w:wordWrap/>
        <w:overflowPunct/>
        <w:topLinePunct w:val="0"/>
        <w:autoSpaceDE/>
        <w:autoSpaceDN/>
        <w:bidi w:val="0"/>
        <w:adjustRightInd/>
        <w:snapToGrid/>
        <w:spacing w:line="360" w:lineRule="auto"/>
        <w:ind w:left="0" w:firstLine="482" w:firstLineChars="200"/>
        <w:textAlignment w:val="auto"/>
        <w:outlineLvl w:val="9"/>
        <w:rPr>
          <w:rFonts w:hint="eastAsia" w:ascii="仿宋" w:hAnsi="仿宋" w:eastAsia="仿宋" w:cs="仿宋"/>
          <w:b/>
          <w:bCs/>
          <w:kern w:val="0"/>
          <w:sz w:val="24"/>
          <w:szCs w:val="24"/>
          <w:lang w:eastAsia="zh-CN"/>
        </w:rPr>
      </w:pPr>
      <w:r>
        <w:rPr>
          <w:rFonts w:hint="eastAsia" w:ascii="仿宋" w:hAnsi="仿宋" w:eastAsia="仿宋" w:cs="仿宋"/>
          <w:b/>
          <w:bCs/>
          <w:kern w:val="0"/>
          <w:sz w:val="24"/>
          <w:szCs w:val="24"/>
          <w:lang w:val="en-US" w:eastAsia="zh-CN"/>
        </w:rPr>
        <w:t>四</w:t>
      </w:r>
      <w:r>
        <w:rPr>
          <w:rFonts w:hint="eastAsia" w:ascii="仿宋" w:hAnsi="仿宋" w:eastAsia="仿宋" w:cs="仿宋"/>
          <w:b/>
          <w:bCs/>
          <w:kern w:val="0"/>
          <w:sz w:val="24"/>
          <w:szCs w:val="24"/>
        </w:rPr>
        <w:t>、技术参数</w:t>
      </w:r>
      <w:r>
        <w:rPr>
          <w:rFonts w:hint="eastAsia" w:ascii="仿宋" w:hAnsi="仿宋" w:eastAsia="仿宋" w:cs="仿宋"/>
          <w:b/>
          <w:bCs/>
          <w:kern w:val="0"/>
          <w:sz w:val="24"/>
          <w:szCs w:val="24"/>
          <w:lang w:eastAsia="zh-CN"/>
        </w:rPr>
        <w:t>：</w:t>
      </w:r>
    </w:p>
    <w:p>
      <w:pPr>
        <w:pStyle w:val="128"/>
        <w:pageBreakBefore w:val="0"/>
        <w:kinsoku/>
        <w:wordWrap/>
        <w:overflowPunct/>
        <w:topLinePunct w:val="0"/>
        <w:bidi w:val="0"/>
        <w:snapToGrid/>
        <w:spacing w:line="360" w:lineRule="auto"/>
        <w:ind w:left="0" w:firstLine="480" w:firstLineChars="20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1、</w:t>
      </w:r>
      <w:r>
        <w:rPr>
          <w:rFonts w:hint="eastAsia" w:ascii="仿宋" w:hAnsi="仿宋" w:eastAsia="仿宋" w:cs="仿宋"/>
          <w:color w:val="000000"/>
          <w:sz w:val="24"/>
          <w:szCs w:val="24"/>
        </w:rPr>
        <w:t>血路管、原液配方</w:t>
      </w:r>
      <w:r>
        <w:rPr>
          <w:rFonts w:hint="eastAsia" w:ascii="仿宋" w:hAnsi="仿宋" w:eastAsia="仿宋" w:cs="仿宋"/>
          <w:color w:val="000000"/>
          <w:sz w:val="24"/>
          <w:szCs w:val="24"/>
          <w:lang w:eastAsia="zh-CN"/>
        </w:rPr>
        <w:t>、</w:t>
      </w:r>
      <w:r>
        <w:rPr>
          <w:rFonts w:hint="eastAsia" w:ascii="仿宋" w:hAnsi="仿宋" w:eastAsia="仿宋" w:cs="仿宋"/>
          <w:sz w:val="24"/>
          <w:szCs w:val="24"/>
        </w:rPr>
        <w:t>消毒液</w:t>
      </w:r>
      <w:r>
        <w:rPr>
          <w:rFonts w:hint="eastAsia" w:ascii="仿宋" w:hAnsi="仿宋" w:eastAsia="仿宋" w:cs="仿宋"/>
          <w:color w:val="000000"/>
          <w:sz w:val="24"/>
          <w:szCs w:val="24"/>
        </w:rPr>
        <w:t>全开放</w:t>
      </w:r>
      <w:r>
        <w:rPr>
          <w:rFonts w:hint="eastAsia" w:ascii="仿宋" w:hAnsi="仿宋" w:eastAsia="仿宋" w:cs="仿宋"/>
          <w:color w:val="auto"/>
          <w:sz w:val="24"/>
          <w:szCs w:val="24"/>
        </w:rPr>
        <w:t>。</w:t>
      </w:r>
    </w:p>
    <w:p>
      <w:pPr>
        <w:pStyle w:val="128"/>
        <w:pageBreakBefore w:val="0"/>
        <w:kinsoku/>
        <w:wordWrap/>
        <w:overflowPunct/>
        <w:topLinePunct w:val="0"/>
        <w:bidi w:val="0"/>
        <w:snapToGrid/>
        <w:spacing w:line="360" w:lineRule="auto"/>
        <w:ind w:left="0" w:firstLine="480" w:firstLineChars="200"/>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10.5英寸彩色液晶触摸显示屏</w:t>
      </w:r>
      <w:r>
        <w:rPr>
          <w:rFonts w:hint="eastAsia" w:ascii="仿宋" w:hAnsi="仿宋" w:eastAsia="仿宋" w:cs="仿宋"/>
          <w:color w:val="000000"/>
          <w:sz w:val="24"/>
          <w:szCs w:val="24"/>
          <w:lang w:eastAsia="zh-CN"/>
        </w:rPr>
        <w:t>，</w:t>
      </w:r>
      <w:r>
        <w:rPr>
          <w:rFonts w:hint="eastAsia" w:ascii="仿宋" w:hAnsi="仿宋" w:eastAsia="仿宋" w:cs="仿宋"/>
          <w:kern w:val="0"/>
          <w:sz w:val="24"/>
          <w:szCs w:val="24"/>
        </w:rPr>
        <w:t>中文或英文操作系统。</w:t>
      </w:r>
    </w:p>
    <w:p>
      <w:pPr>
        <w:pageBreakBefore w:val="0"/>
        <w:kinsoku/>
        <w:wordWrap/>
        <w:overflowPunct/>
        <w:topLinePunct w:val="0"/>
        <w:bidi w:val="0"/>
        <w:snapToGrid/>
        <w:spacing w:line="360" w:lineRule="auto"/>
        <w:ind w:left="0" w:firstLine="480" w:firstLineChars="200"/>
        <w:textAlignment w:val="auto"/>
        <w:outlineLvl w:val="9"/>
        <w:rPr>
          <w:rFonts w:hint="eastAsia" w:ascii="仿宋" w:hAnsi="仿宋" w:eastAsia="仿宋" w:cs="仿宋"/>
          <w:kern w:val="0"/>
          <w:sz w:val="24"/>
          <w:szCs w:val="24"/>
        </w:rPr>
      </w:pPr>
      <w:r>
        <w:rPr>
          <w:rFonts w:hint="eastAsia" w:ascii="仿宋" w:hAnsi="仿宋" w:eastAsia="仿宋" w:cs="仿宋"/>
          <w:kern w:val="0"/>
          <w:sz w:val="24"/>
          <w:szCs w:val="24"/>
        </w:rPr>
        <w:t>3、</w:t>
      </w:r>
      <w:r>
        <w:rPr>
          <w:rFonts w:hint="eastAsia" w:ascii="仿宋" w:hAnsi="仿宋" w:eastAsia="仿宋" w:cs="仿宋"/>
          <w:color w:val="000000"/>
          <w:sz w:val="24"/>
          <w:szCs w:val="24"/>
        </w:rPr>
        <w:t>数字显示主要参数，包括：动脉压、静脉压、总电导度、碳酸电导度、温度、透析液流量、血流量、超滤量</w:t>
      </w:r>
      <w:r>
        <w:rPr>
          <w:rFonts w:hint="eastAsia" w:ascii="仿宋" w:hAnsi="仿宋" w:eastAsia="仿宋" w:cs="仿宋"/>
          <w:color w:val="000000"/>
          <w:sz w:val="24"/>
          <w:szCs w:val="24"/>
          <w:lang w:eastAsia="zh-CN"/>
        </w:rPr>
        <w:t>等</w:t>
      </w:r>
      <w:r>
        <w:rPr>
          <w:rFonts w:hint="eastAsia" w:ascii="仿宋" w:hAnsi="仿宋" w:eastAsia="仿宋" w:cs="仿宋"/>
          <w:color w:val="000000"/>
          <w:sz w:val="24"/>
          <w:szCs w:val="24"/>
        </w:rPr>
        <w:t>。</w:t>
      </w:r>
    </w:p>
    <w:p>
      <w:pPr>
        <w:pageBreakBefore w:val="0"/>
        <w:kinsoku/>
        <w:wordWrap/>
        <w:overflowPunct/>
        <w:topLinePunct w:val="0"/>
        <w:bidi w:val="0"/>
        <w:snapToGrid/>
        <w:spacing w:line="360" w:lineRule="auto"/>
        <w:ind w:left="0" w:firstLine="480" w:firstLineChars="200"/>
        <w:textAlignment w:val="auto"/>
        <w:outlineLvl w:val="9"/>
        <w:rPr>
          <w:rFonts w:hint="eastAsia" w:ascii="仿宋" w:hAnsi="仿宋" w:eastAsia="仿宋" w:cs="仿宋"/>
          <w:color w:val="000000"/>
          <w:sz w:val="24"/>
          <w:szCs w:val="24"/>
        </w:rPr>
      </w:pPr>
      <w:r>
        <w:rPr>
          <w:rFonts w:hint="eastAsia" w:ascii="仿宋" w:hAnsi="仿宋" w:eastAsia="仿宋" w:cs="仿宋"/>
          <w:kern w:val="0"/>
          <w:sz w:val="24"/>
          <w:szCs w:val="24"/>
        </w:rPr>
        <w:t xml:space="preserve">4、 </w:t>
      </w:r>
      <w:r>
        <w:rPr>
          <w:rFonts w:hint="eastAsia" w:ascii="仿宋" w:hAnsi="仿宋" w:eastAsia="仿宋" w:cs="仿宋"/>
          <w:color w:val="000000"/>
          <w:sz w:val="24"/>
          <w:szCs w:val="24"/>
        </w:rPr>
        <w:t>透析液</w:t>
      </w:r>
    </w:p>
    <w:p>
      <w:pPr>
        <w:pageBreakBefore w:val="0"/>
        <w:kinsoku/>
        <w:wordWrap/>
        <w:overflowPunct/>
        <w:topLinePunct w:val="0"/>
        <w:bidi w:val="0"/>
        <w:snapToGrid/>
        <w:spacing w:line="360" w:lineRule="auto"/>
        <w:ind w:left="0" w:firstLine="480" w:firstLineChars="200"/>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4</w:t>
      </w:r>
      <w:r>
        <w:rPr>
          <w:rFonts w:hint="eastAsia" w:ascii="仿宋" w:hAnsi="仿宋" w:eastAsia="仿宋" w:cs="仿宋"/>
          <w:color w:val="000000"/>
          <w:sz w:val="24"/>
          <w:szCs w:val="24"/>
        </w:rPr>
        <w:t xml:space="preserve">.1透析液流量范围: 300～800ml/min, 连续可调 </w:t>
      </w:r>
    </w:p>
    <w:p>
      <w:pPr>
        <w:pageBreakBefore w:val="0"/>
        <w:kinsoku/>
        <w:wordWrap/>
        <w:overflowPunct/>
        <w:topLinePunct w:val="0"/>
        <w:bidi w:val="0"/>
        <w:snapToGrid/>
        <w:spacing w:line="360" w:lineRule="auto"/>
        <w:ind w:left="0" w:firstLine="480" w:firstLineChars="200"/>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4</w:t>
      </w:r>
      <w:r>
        <w:rPr>
          <w:rFonts w:hint="eastAsia" w:ascii="仿宋" w:hAnsi="仿宋" w:eastAsia="仿宋" w:cs="仿宋"/>
          <w:color w:val="000000"/>
          <w:sz w:val="24"/>
          <w:szCs w:val="24"/>
        </w:rPr>
        <w:t>.2透析液温度控制范围:</w:t>
      </w:r>
      <w:r>
        <w:rPr>
          <w:rFonts w:hint="eastAsia" w:ascii="仿宋" w:hAnsi="仿宋" w:eastAsia="仿宋" w:cs="仿宋"/>
          <w:color w:val="000000"/>
          <w:sz w:val="24"/>
          <w:szCs w:val="24"/>
          <w:lang w:val="en-US" w:eastAsia="zh-CN"/>
        </w:rPr>
        <w:t>30</w:t>
      </w:r>
      <w:r>
        <w:rPr>
          <w:rFonts w:hint="eastAsia" w:ascii="仿宋" w:hAnsi="仿宋" w:eastAsia="仿宋" w:cs="仿宋"/>
          <w:color w:val="000000"/>
          <w:sz w:val="24"/>
          <w:szCs w:val="24"/>
        </w:rPr>
        <w:t>℃～40℃</w:t>
      </w:r>
    </w:p>
    <w:p>
      <w:pPr>
        <w:pageBreakBefore w:val="0"/>
        <w:kinsoku/>
        <w:wordWrap/>
        <w:overflowPunct/>
        <w:topLinePunct w:val="0"/>
        <w:bidi w:val="0"/>
        <w:snapToGrid/>
        <w:spacing w:line="360" w:lineRule="auto"/>
        <w:ind w:left="0" w:firstLine="480" w:firstLineChars="200"/>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4</w:t>
      </w:r>
      <w:r>
        <w:rPr>
          <w:rFonts w:hint="eastAsia" w:ascii="仿宋" w:hAnsi="仿宋" w:eastAsia="仿宋" w:cs="仿宋"/>
          <w:color w:val="000000"/>
          <w:sz w:val="24"/>
          <w:szCs w:val="24"/>
        </w:rPr>
        <w:t>.3透析液导电率监测范围: 12.5～16ms/cm</w:t>
      </w:r>
    </w:p>
    <w:p>
      <w:pPr>
        <w:pageBreakBefore w:val="0"/>
        <w:kinsoku/>
        <w:wordWrap/>
        <w:overflowPunct/>
        <w:topLinePunct w:val="0"/>
        <w:bidi w:val="0"/>
        <w:snapToGrid/>
        <w:spacing w:line="360" w:lineRule="auto"/>
        <w:ind w:left="0" w:firstLine="480" w:firstLineChars="200"/>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4</w:t>
      </w:r>
      <w:r>
        <w:rPr>
          <w:rFonts w:hint="eastAsia" w:ascii="仿宋" w:hAnsi="仿宋" w:eastAsia="仿宋" w:cs="仿宋"/>
          <w:color w:val="000000"/>
          <w:sz w:val="24"/>
          <w:szCs w:val="24"/>
        </w:rPr>
        <w:t>.4反馈式电导度监测及配比机制，可分别监测B液电导度与总电导度</w:t>
      </w:r>
    </w:p>
    <w:p>
      <w:pPr>
        <w:pageBreakBefore w:val="0"/>
        <w:kinsoku/>
        <w:wordWrap/>
        <w:overflowPunct/>
        <w:topLinePunct w:val="0"/>
        <w:bidi w:val="0"/>
        <w:snapToGrid/>
        <w:spacing w:line="360" w:lineRule="auto"/>
        <w:ind w:left="0" w:firstLine="480" w:firstLineChars="200"/>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5、</w:t>
      </w:r>
      <w:r>
        <w:rPr>
          <w:rFonts w:hint="eastAsia" w:ascii="仿宋" w:hAnsi="仿宋" w:eastAsia="仿宋" w:cs="仿宋"/>
          <w:color w:val="000000"/>
          <w:sz w:val="24"/>
          <w:szCs w:val="24"/>
        </w:rPr>
        <w:t>压力</w:t>
      </w:r>
    </w:p>
    <w:p>
      <w:pPr>
        <w:pageBreakBefore w:val="0"/>
        <w:kinsoku/>
        <w:wordWrap/>
        <w:overflowPunct/>
        <w:topLinePunct w:val="0"/>
        <w:bidi w:val="0"/>
        <w:snapToGrid/>
        <w:spacing w:line="360" w:lineRule="auto"/>
        <w:ind w:left="0" w:firstLine="480" w:firstLineChars="200"/>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5</w:t>
      </w:r>
      <w:r>
        <w:rPr>
          <w:rFonts w:hint="eastAsia" w:ascii="仿宋" w:hAnsi="仿宋" w:eastAsia="仿宋" w:cs="仿宋"/>
          <w:color w:val="000000"/>
          <w:sz w:val="24"/>
          <w:szCs w:val="24"/>
        </w:rPr>
        <w:t>.1动脉压范围:  -400～＋400 mmHg</w:t>
      </w:r>
    </w:p>
    <w:p>
      <w:pPr>
        <w:pageBreakBefore w:val="0"/>
        <w:kinsoku/>
        <w:wordWrap/>
        <w:overflowPunct/>
        <w:topLinePunct w:val="0"/>
        <w:bidi w:val="0"/>
        <w:snapToGrid/>
        <w:spacing w:line="360" w:lineRule="auto"/>
        <w:ind w:left="0" w:firstLine="480" w:firstLineChars="200"/>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5</w:t>
      </w:r>
      <w:r>
        <w:rPr>
          <w:rFonts w:hint="eastAsia" w:ascii="仿宋" w:hAnsi="仿宋" w:eastAsia="仿宋" w:cs="仿宋"/>
          <w:color w:val="000000"/>
          <w:sz w:val="24"/>
          <w:szCs w:val="24"/>
        </w:rPr>
        <w:t>.2跨膜压范围: ﹣100mmHg～﹢400 mmHg</w:t>
      </w:r>
    </w:p>
    <w:p>
      <w:pPr>
        <w:pageBreakBefore w:val="0"/>
        <w:tabs>
          <w:tab w:val="left" w:pos="7185"/>
        </w:tabs>
        <w:kinsoku/>
        <w:wordWrap/>
        <w:overflowPunct/>
        <w:topLinePunct w:val="0"/>
        <w:bidi w:val="0"/>
        <w:snapToGrid/>
        <w:spacing w:line="360" w:lineRule="auto"/>
        <w:ind w:left="0" w:firstLine="480" w:firstLineChars="200"/>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6、</w:t>
      </w:r>
      <w:r>
        <w:rPr>
          <w:rFonts w:hint="eastAsia" w:ascii="仿宋" w:hAnsi="仿宋" w:eastAsia="仿宋" w:cs="仿宋"/>
          <w:color w:val="000000"/>
          <w:sz w:val="24"/>
          <w:szCs w:val="24"/>
        </w:rPr>
        <w:t>血泵流量： 50～500ml/min可调, 血泵流量调节梯度10ml/min</w:t>
      </w:r>
    </w:p>
    <w:p>
      <w:pPr>
        <w:pageBreakBefore w:val="0"/>
        <w:kinsoku/>
        <w:wordWrap/>
        <w:overflowPunct/>
        <w:topLinePunct w:val="0"/>
        <w:bidi w:val="0"/>
        <w:snapToGrid/>
        <w:spacing w:line="360" w:lineRule="auto"/>
        <w:ind w:left="0" w:firstLine="480" w:firstLineChars="200"/>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7、</w:t>
      </w:r>
      <w:r>
        <w:rPr>
          <w:rFonts w:hint="eastAsia" w:ascii="仿宋" w:hAnsi="仿宋" w:eastAsia="仿宋" w:cs="仿宋"/>
          <w:color w:val="000000"/>
          <w:sz w:val="24"/>
          <w:szCs w:val="24"/>
        </w:rPr>
        <w:t xml:space="preserve"> 具有定时器提醒功能</w:t>
      </w:r>
    </w:p>
    <w:p>
      <w:pPr>
        <w:pageBreakBefore w:val="0"/>
        <w:kinsoku/>
        <w:wordWrap/>
        <w:overflowPunct/>
        <w:topLinePunct w:val="0"/>
        <w:bidi w:val="0"/>
        <w:snapToGrid/>
        <w:spacing w:line="360" w:lineRule="auto"/>
        <w:ind w:left="0" w:firstLine="480" w:firstLineChars="200"/>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8、</w:t>
      </w:r>
      <w:r>
        <w:rPr>
          <w:rFonts w:hint="eastAsia" w:ascii="仿宋" w:hAnsi="仿宋" w:eastAsia="仿宋" w:cs="仿宋"/>
          <w:color w:val="000000"/>
          <w:sz w:val="24"/>
          <w:szCs w:val="24"/>
        </w:rPr>
        <w:t>肝素注射: 0.1～10ml/h可编写停止时间，读数累积肝素容量，肝素泵有自动注入和追加功能</w:t>
      </w:r>
    </w:p>
    <w:p>
      <w:pPr>
        <w:pageBreakBefore w:val="0"/>
        <w:kinsoku/>
        <w:wordWrap/>
        <w:overflowPunct/>
        <w:topLinePunct w:val="0"/>
        <w:bidi w:val="0"/>
        <w:snapToGrid/>
        <w:spacing w:line="360" w:lineRule="auto"/>
        <w:ind w:left="0" w:firstLine="480" w:firstLineChars="200"/>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9、</w:t>
      </w:r>
      <w:r>
        <w:rPr>
          <w:rFonts w:hint="eastAsia" w:ascii="仿宋" w:hAnsi="仿宋" w:eastAsia="仿宋" w:cs="仿宋"/>
          <w:color w:val="000000"/>
          <w:sz w:val="24"/>
          <w:szCs w:val="24"/>
        </w:rPr>
        <w:t>漏血检测与报警: 光学原理检测</w:t>
      </w:r>
    </w:p>
    <w:p>
      <w:pPr>
        <w:pageBreakBefore w:val="0"/>
        <w:kinsoku/>
        <w:wordWrap/>
        <w:overflowPunct/>
        <w:topLinePunct w:val="0"/>
        <w:bidi w:val="0"/>
        <w:snapToGrid/>
        <w:spacing w:line="360" w:lineRule="auto"/>
        <w:ind w:left="0" w:firstLine="480" w:firstLineChars="200"/>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10、</w:t>
      </w:r>
      <w:r>
        <w:rPr>
          <w:rFonts w:hint="eastAsia" w:ascii="仿宋" w:hAnsi="仿宋" w:eastAsia="仿宋" w:cs="仿宋"/>
          <w:color w:val="000000"/>
          <w:sz w:val="24"/>
          <w:szCs w:val="24"/>
        </w:rPr>
        <w:t xml:space="preserve">超滤 </w:t>
      </w:r>
    </w:p>
    <w:p>
      <w:pPr>
        <w:pageBreakBefore w:val="0"/>
        <w:kinsoku/>
        <w:wordWrap/>
        <w:overflowPunct/>
        <w:topLinePunct w:val="0"/>
        <w:bidi w:val="0"/>
        <w:snapToGrid/>
        <w:spacing w:line="360" w:lineRule="auto"/>
        <w:ind w:left="0" w:firstLine="480" w:firstLineChars="200"/>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10</w:t>
      </w:r>
      <w:r>
        <w:rPr>
          <w:rFonts w:hint="eastAsia" w:ascii="仿宋" w:hAnsi="仿宋" w:eastAsia="仿宋" w:cs="仿宋"/>
          <w:color w:val="000000"/>
          <w:sz w:val="24"/>
          <w:szCs w:val="24"/>
        </w:rPr>
        <w:t>.1超滤方式: 容量式平衡腔控制</w:t>
      </w:r>
    </w:p>
    <w:p>
      <w:pPr>
        <w:pageBreakBefore w:val="0"/>
        <w:kinsoku/>
        <w:wordWrap/>
        <w:overflowPunct/>
        <w:topLinePunct w:val="0"/>
        <w:bidi w:val="0"/>
        <w:snapToGrid/>
        <w:spacing w:line="360" w:lineRule="auto"/>
        <w:ind w:left="0" w:firstLine="480" w:firstLineChars="200"/>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10</w:t>
      </w:r>
      <w:r>
        <w:rPr>
          <w:rFonts w:hint="eastAsia" w:ascii="仿宋" w:hAnsi="仿宋" w:eastAsia="仿宋" w:cs="仿宋"/>
          <w:color w:val="000000"/>
          <w:sz w:val="24"/>
          <w:szCs w:val="24"/>
        </w:rPr>
        <w:t>.2超滤率: 100～4000ml/h</w:t>
      </w:r>
    </w:p>
    <w:p>
      <w:pPr>
        <w:pageBreakBefore w:val="0"/>
        <w:kinsoku/>
        <w:wordWrap/>
        <w:overflowPunct/>
        <w:topLinePunct w:val="0"/>
        <w:bidi w:val="0"/>
        <w:snapToGrid/>
        <w:spacing w:line="360" w:lineRule="auto"/>
        <w:ind w:left="0" w:firstLine="480" w:firstLineChars="200"/>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10</w:t>
      </w:r>
      <w:r>
        <w:rPr>
          <w:rFonts w:hint="eastAsia" w:ascii="仿宋" w:hAnsi="仿宋" w:eastAsia="仿宋" w:cs="仿宋"/>
          <w:color w:val="000000"/>
          <w:sz w:val="24"/>
          <w:szCs w:val="24"/>
        </w:rPr>
        <w:t>.3超滤泵误差</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1%</w:t>
      </w:r>
    </w:p>
    <w:p>
      <w:pPr>
        <w:pageBreakBefore w:val="0"/>
        <w:kinsoku/>
        <w:wordWrap/>
        <w:overflowPunct/>
        <w:topLinePunct w:val="0"/>
        <w:bidi w:val="0"/>
        <w:snapToGrid/>
        <w:spacing w:line="360" w:lineRule="auto"/>
        <w:ind w:left="0" w:firstLine="480" w:firstLineChars="200"/>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11</w:t>
      </w:r>
      <w:r>
        <w:rPr>
          <w:rFonts w:hint="eastAsia" w:ascii="仿宋" w:hAnsi="仿宋" w:eastAsia="仿宋" w:cs="仿宋"/>
          <w:color w:val="000000"/>
          <w:sz w:val="24"/>
          <w:szCs w:val="24"/>
        </w:rPr>
        <w:t>超滤曲线:可存储设定曲线，</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10种固定曲线，</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20种自定义曲线。</w:t>
      </w:r>
    </w:p>
    <w:p>
      <w:pPr>
        <w:pageBreakBefore w:val="0"/>
        <w:kinsoku/>
        <w:wordWrap/>
        <w:overflowPunct/>
        <w:topLinePunct w:val="0"/>
        <w:bidi w:val="0"/>
        <w:snapToGrid/>
        <w:spacing w:line="360" w:lineRule="auto"/>
        <w:ind w:left="0" w:firstLine="480" w:firstLineChars="200"/>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w:t>
      </w:r>
      <w:r>
        <w:rPr>
          <w:rFonts w:hint="eastAsia" w:ascii="仿宋" w:hAnsi="仿宋" w:eastAsia="仿宋" w:cs="仿宋"/>
          <w:color w:val="000000"/>
          <w:sz w:val="24"/>
          <w:szCs w:val="24"/>
          <w:lang w:val="en-US" w:eastAsia="zh-CN"/>
        </w:rPr>
        <w:t>2具备</w:t>
      </w:r>
      <w:r>
        <w:rPr>
          <w:rFonts w:hint="eastAsia" w:ascii="仿宋" w:hAnsi="仿宋" w:eastAsia="仿宋" w:cs="仿宋"/>
          <w:color w:val="000000"/>
          <w:sz w:val="24"/>
          <w:szCs w:val="24"/>
        </w:rPr>
        <w:t>钠离子曲线功能提供个性化透析方案</w:t>
      </w:r>
    </w:p>
    <w:p>
      <w:pPr>
        <w:pageBreakBefore w:val="0"/>
        <w:kinsoku/>
        <w:wordWrap/>
        <w:overflowPunct/>
        <w:topLinePunct w:val="0"/>
        <w:bidi w:val="0"/>
        <w:snapToGrid/>
        <w:spacing w:line="360" w:lineRule="auto"/>
        <w:ind w:left="0" w:firstLine="480" w:firstLineChars="200"/>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w:t>
      </w:r>
      <w:r>
        <w:rPr>
          <w:rFonts w:hint="eastAsia" w:ascii="仿宋" w:hAnsi="仿宋" w:eastAsia="仿宋" w:cs="仿宋"/>
          <w:color w:val="000000"/>
          <w:sz w:val="24"/>
          <w:szCs w:val="24"/>
          <w:lang w:val="en-US" w:eastAsia="zh-CN"/>
        </w:rPr>
        <w:t>3具备</w:t>
      </w:r>
      <w:r>
        <w:rPr>
          <w:rFonts w:hint="eastAsia" w:ascii="仿宋" w:hAnsi="仿宋" w:eastAsia="仿宋" w:cs="仿宋"/>
          <w:color w:val="000000"/>
          <w:sz w:val="24"/>
          <w:szCs w:val="24"/>
        </w:rPr>
        <w:t xml:space="preserve">碳酸盐曲线功能提供个性化透析方案 </w:t>
      </w:r>
    </w:p>
    <w:p>
      <w:pPr>
        <w:pageBreakBefore w:val="0"/>
        <w:kinsoku/>
        <w:wordWrap/>
        <w:overflowPunct/>
        <w:topLinePunct w:val="0"/>
        <w:bidi w:val="0"/>
        <w:snapToGrid/>
        <w:spacing w:line="360" w:lineRule="auto"/>
        <w:ind w:left="0" w:firstLine="480" w:firstLineChars="200"/>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w:t>
      </w:r>
      <w:r>
        <w:rPr>
          <w:rFonts w:hint="eastAsia" w:ascii="仿宋" w:hAnsi="仿宋" w:eastAsia="仿宋" w:cs="仿宋"/>
          <w:color w:val="000000"/>
          <w:sz w:val="24"/>
          <w:szCs w:val="24"/>
          <w:lang w:val="en-US" w:eastAsia="zh-CN"/>
        </w:rPr>
        <w:t>4具备</w:t>
      </w:r>
      <w:r>
        <w:rPr>
          <w:rFonts w:hint="eastAsia" w:ascii="仿宋" w:hAnsi="仿宋" w:eastAsia="仿宋" w:cs="仿宋"/>
          <w:color w:val="000000"/>
          <w:sz w:val="24"/>
          <w:szCs w:val="24"/>
        </w:rPr>
        <w:t xml:space="preserve">肝素曲线功能提供个性化透析方案 </w:t>
      </w:r>
    </w:p>
    <w:p>
      <w:pPr>
        <w:pageBreakBefore w:val="0"/>
        <w:kinsoku/>
        <w:wordWrap/>
        <w:overflowPunct/>
        <w:topLinePunct w:val="0"/>
        <w:bidi w:val="0"/>
        <w:snapToGrid/>
        <w:spacing w:line="360" w:lineRule="auto"/>
        <w:ind w:left="0" w:firstLine="480" w:firstLineChars="200"/>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w:t>
      </w:r>
      <w:r>
        <w:rPr>
          <w:rFonts w:hint="eastAsia" w:ascii="仿宋" w:hAnsi="仿宋" w:eastAsia="仿宋" w:cs="仿宋"/>
          <w:color w:val="000000"/>
          <w:sz w:val="24"/>
          <w:szCs w:val="24"/>
          <w:lang w:val="en-US" w:eastAsia="zh-CN"/>
        </w:rPr>
        <w:t>5具备</w:t>
      </w:r>
      <w:r>
        <w:rPr>
          <w:rFonts w:hint="eastAsia" w:ascii="仿宋" w:hAnsi="仿宋" w:eastAsia="仿宋" w:cs="仿宋"/>
          <w:color w:val="000000"/>
          <w:sz w:val="24"/>
          <w:szCs w:val="24"/>
        </w:rPr>
        <w:t>透析液流量曲线功能提供个性化透析方案</w:t>
      </w:r>
    </w:p>
    <w:p>
      <w:pPr>
        <w:pageBreakBefore w:val="0"/>
        <w:kinsoku/>
        <w:wordWrap/>
        <w:overflowPunct/>
        <w:topLinePunct w:val="0"/>
        <w:bidi w:val="0"/>
        <w:snapToGrid/>
        <w:spacing w:line="360" w:lineRule="auto"/>
        <w:ind w:left="0" w:firstLine="480" w:firstLineChars="200"/>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w:t>
      </w:r>
      <w:r>
        <w:rPr>
          <w:rFonts w:hint="eastAsia" w:ascii="仿宋" w:hAnsi="仿宋" w:eastAsia="仿宋" w:cs="仿宋"/>
          <w:color w:val="000000"/>
          <w:sz w:val="24"/>
          <w:szCs w:val="24"/>
          <w:lang w:val="en-US" w:eastAsia="zh-CN"/>
        </w:rPr>
        <w:t>6具备</w:t>
      </w:r>
      <w:r>
        <w:rPr>
          <w:rFonts w:hint="eastAsia" w:ascii="仿宋" w:hAnsi="仿宋" w:eastAsia="仿宋" w:cs="仿宋"/>
          <w:color w:val="000000"/>
          <w:sz w:val="24"/>
          <w:szCs w:val="24"/>
        </w:rPr>
        <w:t>透析液温度曲线功能提供个性化透析方案</w:t>
      </w:r>
    </w:p>
    <w:p>
      <w:pPr>
        <w:pageBreakBefore w:val="0"/>
        <w:kinsoku/>
        <w:wordWrap/>
        <w:overflowPunct/>
        <w:topLinePunct w:val="0"/>
        <w:bidi w:val="0"/>
        <w:snapToGrid/>
        <w:spacing w:line="360" w:lineRule="auto"/>
        <w:ind w:left="0" w:firstLine="480" w:firstLineChars="200"/>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w:t>
      </w:r>
      <w:r>
        <w:rPr>
          <w:rFonts w:hint="eastAsia" w:ascii="仿宋" w:hAnsi="仿宋" w:eastAsia="仿宋" w:cs="仿宋"/>
          <w:color w:val="000000"/>
          <w:sz w:val="24"/>
          <w:szCs w:val="24"/>
          <w:lang w:val="en-US" w:eastAsia="zh-CN"/>
        </w:rPr>
        <w:t>7</w:t>
      </w:r>
      <w:r>
        <w:rPr>
          <w:rFonts w:hint="eastAsia" w:ascii="仿宋" w:hAnsi="仿宋" w:eastAsia="仿宋" w:cs="仿宋"/>
          <w:color w:val="000000"/>
          <w:sz w:val="24"/>
          <w:szCs w:val="24"/>
        </w:rPr>
        <w:t>具有透析过程中补液功能，能够自动累计计算总补液量。</w:t>
      </w:r>
    </w:p>
    <w:p>
      <w:pPr>
        <w:pageBreakBefore w:val="0"/>
        <w:kinsoku/>
        <w:wordWrap/>
        <w:overflowPunct/>
        <w:topLinePunct w:val="0"/>
        <w:bidi w:val="0"/>
        <w:snapToGrid/>
        <w:spacing w:line="360" w:lineRule="auto"/>
        <w:ind w:left="0" w:firstLine="480" w:firstLineChars="200"/>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w:t>
      </w:r>
      <w:r>
        <w:rPr>
          <w:rFonts w:hint="eastAsia" w:ascii="仿宋" w:hAnsi="仿宋" w:eastAsia="仿宋" w:cs="仿宋"/>
          <w:color w:val="000000"/>
          <w:sz w:val="24"/>
          <w:szCs w:val="24"/>
          <w:lang w:val="en-US" w:eastAsia="zh-CN"/>
        </w:rPr>
        <w:t>8</w:t>
      </w:r>
      <w:r>
        <w:rPr>
          <w:rFonts w:hint="eastAsia" w:ascii="仿宋" w:hAnsi="仿宋" w:eastAsia="仿宋" w:cs="仿宋"/>
          <w:color w:val="000000"/>
          <w:sz w:val="24"/>
          <w:szCs w:val="24"/>
        </w:rPr>
        <w:t>配有透析液过滤器及支架，可过滤透析液。每支透析液过滤器可使用150人次或900小时</w:t>
      </w:r>
    </w:p>
    <w:p>
      <w:pPr>
        <w:pageBreakBefore w:val="0"/>
        <w:kinsoku/>
        <w:wordWrap/>
        <w:overflowPunct/>
        <w:topLinePunct w:val="0"/>
        <w:bidi w:val="0"/>
        <w:snapToGrid/>
        <w:spacing w:line="360" w:lineRule="auto"/>
        <w:ind w:left="0" w:firstLine="480" w:firstLineChars="200"/>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1</w:t>
      </w:r>
      <w:r>
        <w:rPr>
          <w:rFonts w:hint="eastAsia" w:ascii="仿宋" w:hAnsi="仿宋" w:eastAsia="仿宋" w:cs="仿宋"/>
          <w:color w:val="000000"/>
          <w:sz w:val="24"/>
          <w:szCs w:val="24"/>
          <w:lang w:val="en-US" w:eastAsia="zh-CN"/>
        </w:rPr>
        <w:t>9</w:t>
      </w:r>
      <w:r>
        <w:rPr>
          <w:rFonts w:hint="eastAsia" w:ascii="仿宋" w:hAnsi="仿宋" w:eastAsia="仿宋" w:cs="仿宋"/>
          <w:color w:val="000000"/>
          <w:sz w:val="24"/>
          <w:szCs w:val="24"/>
        </w:rPr>
        <w:t>标配透析充分性功能</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显示Kt/v值</w:t>
      </w:r>
    </w:p>
    <w:p>
      <w:pPr>
        <w:pageBreakBefore w:val="0"/>
        <w:kinsoku/>
        <w:wordWrap/>
        <w:overflowPunct/>
        <w:topLinePunct w:val="0"/>
        <w:bidi w:val="0"/>
        <w:snapToGrid/>
        <w:spacing w:line="360" w:lineRule="auto"/>
        <w:ind w:left="0" w:firstLine="480" w:firstLineChars="200"/>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20</w:t>
      </w:r>
      <w:r>
        <w:rPr>
          <w:rFonts w:hint="eastAsia" w:ascii="仿宋" w:hAnsi="仿宋" w:eastAsia="仿宋" w:cs="仿宋"/>
          <w:color w:val="000000"/>
          <w:sz w:val="24"/>
          <w:szCs w:val="24"/>
        </w:rPr>
        <w:t>标配</w:t>
      </w:r>
      <w:r>
        <w:rPr>
          <w:rFonts w:hint="eastAsia" w:ascii="仿宋" w:hAnsi="仿宋" w:eastAsia="仿宋" w:cs="仿宋"/>
          <w:color w:val="000000"/>
          <w:sz w:val="24"/>
          <w:szCs w:val="24"/>
          <w:lang w:val="en-US" w:eastAsia="zh-CN"/>
        </w:rPr>
        <w:t>血压监测功能，</w:t>
      </w:r>
      <w:r>
        <w:rPr>
          <w:rFonts w:hint="eastAsia" w:ascii="仿宋" w:hAnsi="仿宋" w:eastAsia="仿宋" w:cs="仿宋"/>
          <w:kern w:val="0"/>
          <w:sz w:val="24"/>
          <w:szCs w:val="24"/>
        </w:rPr>
        <w:t>数据可在屏幕显示</w:t>
      </w:r>
    </w:p>
    <w:p>
      <w:pPr>
        <w:pageBreakBefore w:val="0"/>
        <w:kinsoku/>
        <w:wordWrap/>
        <w:overflowPunct/>
        <w:topLinePunct w:val="0"/>
        <w:bidi w:val="0"/>
        <w:snapToGrid/>
        <w:spacing w:line="360" w:lineRule="auto"/>
        <w:ind w:left="0" w:firstLine="480" w:firstLineChars="200"/>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21</w:t>
      </w:r>
      <w:r>
        <w:rPr>
          <w:rFonts w:hint="eastAsia" w:ascii="仿宋" w:hAnsi="仿宋" w:eastAsia="仿宋" w:cs="仿宋"/>
          <w:color w:val="000000"/>
          <w:sz w:val="24"/>
          <w:szCs w:val="24"/>
        </w:rPr>
        <w:t>可保存治疗方案与治疗结果，自动保存</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20次病人治疗记录</w:t>
      </w:r>
    </w:p>
    <w:p>
      <w:pPr>
        <w:pageBreakBefore w:val="0"/>
        <w:kinsoku/>
        <w:wordWrap/>
        <w:overflowPunct/>
        <w:topLinePunct w:val="0"/>
        <w:bidi w:val="0"/>
        <w:snapToGrid/>
        <w:spacing w:line="360" w:lineRule="auto"/>
        <w:ind w:left="0" w:firstLine="480" w:firstLineChars="200"/>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22</w:t>
      </w:r>
      <w:r>
        <w:rPr>
          <w:rFonts w:hint="eastAsia" w:ascii="仿宋" w:hAnsi="仿宋" w:eastAsia="仿宋" w:cs="仿宋"/>
          <w:color w:val="000000"/>
          <w:sz w:val="24"/>
          <w:szCs w:val="24"/>
        </w:rPr>
        <w:t>水供应，水压：0.5-6.0bar，入水温度：10-30℃</w:t>
      </w:r>
    </w:p>
    <w:p>
      <w:pPr>
        <w:pageBreakBefore w:val="0"/>
        <w:kinsoku/>
        <w:wordWrap/>
        <w:overflowPunct/>
        <w:topLinePunct w:val="0"/>
        <w:bidi w:val="0"/>
        <w:snapToGrid/>
        <w:spacing w:line="360" w:lineRule="auto"/>
        <w:ind w:left="0" w:firstLine="480" w:firstLineChars="200"/>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23</w:t>
      </w:r>
      <w:r>
        <w:rPr>
          <w:rFonts w:hint="eastAsia" w:ascii="仿宋" w:hAnsi="仿宋" w:eastAsia="仿宋" w:cs="仿宋"/>
          <w:color w:val="000000"/>
          <w:sz w:val="24"/>
          <w:szCs w:val="24"/>
        </w:rPr>
        <w:t>具有完备的自检功能，自身具有维修菜单，故障自我诊断</w:t>
      </w:r>
    </w:p>
    <w:p>
      <w:pPr>
        <w:pageBreakBefore w:val="0"/>
        <w:kinsoku/>
        <w:wordWrap/>
        <w:overflowPunct/>
        <w:topLinePunct w:val="0"/>
        <w:bidi w:val="0"/>
        <w:snapToGrid/>
        <w:spacing w:line="360" w:lineRule="auto"/>
        <w:ind w:left="0" w:firstLine="480" w:firstLineChars="200"/>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2</w:t>
      </w:r>
      <w:r>
        <w:rPr>
          <w:rFonts w:hint="eastAsia" w:ascii="仿宋" w:hAnsi="仿宋" w:eastAsia="仿宋" w:cs="仿宋"/>
          <w:color w:val="000000"/>
          <w:sz w:val="24"/>
          <w:szCs w:val="24"/>
          <w:lang w:val="en-US" w:eastAsia="zh-CN"/>
        </w:rPr>
        <w:t>4</w:t>
      </w:r>
      <w:r>
        <w:rPr>
          <w:rFonts w:hint="eastAsia" w:ascii="仿宋" w:hAnsi="仿宋" w:eastAsia="仿宋" w:cs="仿宋"/>
          <w:color w:val="000000"/>
          <w:sz w:val="24"/>
          <w:szCs w:val="24"/>
        </w:rPr>
        <w:t>具有图标释义功能,点击”帮助”键后再点击图标, 可显示该图标的功能释义.</w:t>
      </w:r>
    </w:p>
    <w:p>
      <w:pPr>
        <w:pageBreakBefore w:val="0"/>
        <w:kinsoku/>
        <w:wordWrap/>
        <w:overflowPunct/>
        <w:topLinePunct w:val="0"/>
        <w:bidi w:val="0"/>
        <w:snapToGrid/>
        <w:spacing w:line="360" w:lineRule="auto"/>
        <w:ind w:left="0" w:firstLine="480" w:firstLineChars="200"/>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2</w:t>
      </w:r>
      <w:r>
        <w:rPr>
          <w:rFonts w:hint="eastAsia" w:ascii="仿宋" w:hAnsi="仿宋" w:eastAsia="仿宋" w:cs="仿宋"/>
          <w:color w:val="000000"/>
          <w:sz w:val="24"/>
          <w:szCs w:val="24"/>
          <w:lang w:val="en-US" w:eastAsia="zh-CN"/>
        </w:rPr>
        <w:t>5</w:t>
      </w:r>
      <w:r>
        <w:rPr>
          <w:rFonts w:hint="eastAsia" w:ascii="仿宋" w:hAnsi="仿宋" w:eastAsia="仿宋" w:cs="仿宋"/>
          <w:color w:val="000000"/>
          <w:sz w:val="24"/>
          <w:szCs w:val="24"/>
        </w:rPr>
        <w:t>.1符合IEC60601-1、IEC60601-2-16 安全标准</w:t>
      </w:r>
    </w:p>
    <w:p>
      <w:pPr>
        <w:pageBreakBefore w:val="0"/>
        <w:kinsoku/>
        <w:wordWrap/>
        <w:overflowPunct/>
        <w:topLinePunct w:val="0"/>
        <w:bidi w:val="0"/>
        <w:snapToGrid/>
        <w:spacing w:line="360" w:lineRule="auto"/>
        <w:ind w:left="0" w:firstLine="480" w:firstLineChars="200"/>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2</w:t>
      </w:r>
      <w:r>
        <w:rPr>
          <w:rFonts w:hint="eastAsia" w:ascii="仿宋" w:hAnsi="仿宋" w:eastAsia="仿宋" w:cs="仿宋"/>
          <w:color w:val="000000"/>
          <w:sz w:val="24"/>
          <w:szCs w:val="24"/>
          <w:lang w:val="en-US" w:eastAsia="zh-CN"/>
        </w:rPr>
        <w:t>6</w:t>
      </w:r>
      <w:r>
        <w:rPr>
          <w:rFonts w:hint="eastAsia" w:ascii="仿宋" w:hAnsi="仿宋" w:eastAsia="仿宋" w:cs="仿宋"/>
          <w:color w:val="000000"/>
          <w:sz w:val="24"/>
          <w:szCs w:val="24"/>
        </w:rPr>
        <w:t>后备电池: 标配内置电池, 保证机器停电后最少使用≥</w:t>
      </w:r>
      <w:r>
        <w:rPr>
          <w:rFonts w:hint="eastAsia" w:ascii="仿宋" w:hAnsi="仿宋" w:eastAsia="仿宋" w:cs="仿宋"/>
          <w:color w:val="000000"/>
          <w:sz w:val="24"/>
          <w:szCs w:val="24"/>
          <w:lang w:val="en-US" w:eastAsia="zh-CN"/>
        </w:rPr>
        <w:t>20</w:t>
      </w:r>
      <w:r>
        <w:rPr>
          <w:rFonts w:hint="eastAsia" w:ascii="仿宋" w:hAnsi="仿宋" w:eastAsia="仿宋" w:cs="仿宋"/>
          <w:color w:val="000000"/>
          <w:sz w:val="24"/>
          <w:szCs w:val="24"/>
        </w:rPr>
        <w:t>分钟,并且不丢失数据</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同时压力监测，漏血和气泡检测正常工作</w:t>
      </w:r>
    </w:p>
    <w:p>
      <w:pPr>
        <w:pageBreakBefore w:val="0"/>
        <w:numPr>
          <w:ilvl w:val="0"/>
          <w:numId w:val="0"/>
        </w:numPr>
        <w:kinsoku/>
        <w:wordWrap/>
        <w:overflowPunct/>
        <w:topLinePunct w:val="0"/>
        <w:bidi w:val="0"/>
        <w:snapToGrid/>
        <w:spacing w:line="360" w:lineRule="auto"/>
        <w:ind w:left="0" w:firstLine="482" w:firstLineChars="200"/>
        <w:jc w:val="center"/>
        <w:textAlignment w:val="auto"/>
        <w:outlineLvl w:val="9"/>
        <w:rPr>
          <w:rFonts w:hint="eastAsia" w:ascii="仿宋" w:hAnsi="仿宋" w:eastAsia="仿宋" w:cs="仿宋"/>
          <w:b/>
          <w:bCs/>
          <w:sz w:val="24"/>
          <w:szCs w:val="24"/>
          <w:lang w:val="en-US" w:eastAsia="zh-CN"/>
        </w:rPr>
      </w:pPr>
      <w:r>
        <w:rPr>
          <w:rFonts w:hint="eastAsia" w:ascii="仿宋" w:hAnsi="仿宋" w:eastAsia="仿宋" w:cs="仿宋"/>
          <w:b/>
          <w:bCs/>
          <w:kern w:val="2"/>
          <w:sz w:val="24"/>
          <w:szCs w:val="24"/>
          <w:lang w:val="en-US" w:eastAsia="zh-CN" w:bidi="ar-SA"/>
        </w:rPr>
        <w:t>第二、</w:t>
      </w:r>
      <w:r>
        <w:rPr>
          <w:rFonts w:hint="eastAsia" w:ascii="仿宋" w:hAnsi="仿宋" w:eastAsia="仿宋" w:cs="仿宋"/>
          <w:b/>
          <w:bCs/>
          <w:sz w:val="24"/>
          <w:szCs w:val="24"/>
          <w:lang w:val="en-US" w:eastAsia="zh-CN"/>
        </w:rPr>
        <w:t>水处理设备</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left"/>
        <w:textAlignment w:val="auto"/>
        <w:outlineLvl w:val="9"/>
        <w:rPr>
          <w:rFonts w:hint="eastAsia" w:ascii="仿宋" w:hAnsi="仿宋" w:eastAsia="仿宋" w:cs="仿宋"/>
          <w:b/>
          <w:bCs/>
          <w:kern w:val="0"/>
          <w:sz w:val="24"/>
          <w:szCs w:val="24"/>
        </w:rPr>
      </w:pPr>
      <w:r>
        <w:rPr>
          <w:rFonts w:hint="eastAsia" w:ascii="仿宋" w:hAnsi="仿宋" w:eastAsia="仿宋" w:cs="仿宋"/>
          <w:b/>
          <w:bCs/>
          <w:kern w:val="0"/>
          <w:sz w:val="24"/>
          <w:szCs w:val="24"/>
        </w:rPr>
        <w:t>一、设备名称：</w:t>
      </w:r>
      <w:r>
        <w:rPr>
          <w:rFonts w:hint="eastAsia" w:ascii="仿宋" w:hAnsi="仿宋" w:eastAsia="仿宋" w:cs="仿宋"/>
          <w:b/>
          <w:bCs/>
          <w:kern w:val="0"/>
          <w:sz w:val="24"/>
          <w:szCs w:val="24"/>
          <w:lang w:val="en-US" w:eastAsia="zh-CN"/>
        </w:rPr>
        <w:t>水处理设备</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left"/>
        <w:textAlignment w:val="auto"/>
        <w:outlineLvl w:val="9"/>
        <w:rPr>
          <w:rFonts w:hint="eastAsia" w:ascii="仿宋" w:hAnsi="仿宋" w:eastAsia="仿宋" w:cs="仿宋"/>
          <w:b/>
          <w:bCs/>
          <w:kern w:val="0"/>
          <w:sz w:val="24"/>
          <w:szCs w:val="24"/>
          <w:lang w:eastAsia="zh-CN"/>
        </w:rPr>
      </w:pPr>
      <w:r>
        <w:rPr>
          <w:rFonts w:hint="eastAsia" w:ascii="仿宋" w:hAnsi="仿宋" w:eastAsia="仿宋" w:cs="仿宋"/>
          <w:b/>
          <w:bCs/>
          <w:kern w:val="0"/>
          <w:sz w:val="24"/>
          <w:szCs w:val="24"/>
          <w:lang w:eastAsia="zh-CN"/>
        </w:rPr>
        <w:t>二、设备数量：壹套</w:t>
      </w:r>
    </w:p>
    <w:p>
      <w:pPr>
        <w:pageBreakBefore w:val="0"/>
        <w:numPr>
          <w:ilvl w:val="0"/>
          <w:numId w:val="0"/>
        </w:numPr>
        <w:kinsoku/>
        <w:wordWrap/>
        <w:overflowPunct/>
        <w:topLinePunct w:val="0"/>
        <w:bidi w:val="0"/>
        <w:snapToGrid/>
        <w:spacing w:line="360" w:lineRule="auto"/>
        <w:ind w:left="0" w:firstLine="482" w:firstLineChars="200"/>
        <w:jc w:val="left"/>
        <w:textAlignment w:val="auto"/>
        <w:outlineLvl w:val="9"/>
        <w:rPr>
          <w:rFonts w:hint="eastAsia" w:ascii="仿宋" w:hAnsi="仿宋" w:eastAsia="仿宋" w:cs="仿宋"/>
          <w:b/>
          <w:bCs/>
          <w:sz w:val="24"/>
          <w:szCs w:val="24"/>
        </w:rPr>
      </w:pPr>
      <w:r>
        <w:rPr>
          <w:rFonts w:hint="eastAsia" w:ascii="仿宋" w:hAnsi="仿宋" w:eastAsia="仿宋" w:cs="仿宋"/>
          <w:b/>
          <w:bCs/>
          <w:sz w:val="24"/>
          <w:szCs w:val="24"/>
          <w:lang w:eastAsia="zh-CN"/>
        </w:rPr>
        <w:t>三、</w:t>
      </w:r>
      <w:r>
        <w:rPr>
          <w:rFonts w:hint="eastAsia" w:ascii="仿宋" w:hAnsi="仿宋" w:eastAsia="仿宋" w:cs="仿宋"/>
          <w:b/>
          <w:bCs/>
          <w:sz w:val="24"/>
          <w:szCs w:val="24"/>
        </w:rPr>
        <w:t>技术参数</w:t>
      </w:r>
    </w:p>
    <w:p>
      <w:pPr>
        <w:pageBreakBefore w:val="0"/>
        <w:numPr>
          <w:ilvl w:val="1"/>
          <w:numId w:val="2"/>
        </w:numPr>
        <w:kinsoku/>
        <w:wordWrap/>
        <w:overflowPunct/>
        <w:topLinePunct w:val="0"/>
        <w:bidi w:val="0"/>
        <w:snapToGrid/>
        <w:spacing w:line="360" w:lineRule="auto"/>
        <w:ind w:left="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产水</w:t>
      </w:r>
      <w:r>
        <w:rPr>
          <w:rFonts w:hint="eastAsia" w:ascii="仿宋" w:hAnsi="仿宋" w:eastAsia="仿宋" w:cs="仿宋"/>
          <w:sz w:val="24"/>
          <w:szCs w:val="24"/>
          <w:lang w:val="en-US" w:eastAsia="zh-CN"/>
        </w:rPr>
        <w:t>水质菌落总数</w:t>
      </w:r>
      <w:r>
        <w:rPr>
          <w:rFonts w:hint="eastAsia" w:ascii="仿宋" w:hAnsi="仿宋" w:eastAsia="仿宋" w:cs="仿宋"/>
          <w:sz w:val="24"/>
          <w:szCs w:val="24"/>
        </w:rPr>
        <w:t>：</w:t>
      </w:r>
      <w:r>
        <w:rPr>
          <w:rFonts w:hint="eastAsia" w:ascii="仿宋" w:hAnsi="仿宋" w:eastAsia="仿宋" w:cs="仿宋"/>
          <w:sz w:val="24"/>
          <w:szCs w:val="24"/>
          <w:lang w:val="en-US" w:eastAsia="zh-CN"/>
        </w:rPr>
        <w:t>≤1CFU（相关部门出具的检测报告）</w:t>
      </w:r>
    </w:p>
    <w:p>
      <w:pPr>
        <w:pageBreakBefore w:val="0"/>
        <w:numPr>
          <w:ilvl w:val="1"/>
          <w:numId w:val="2"/>
        </w:numPr>
        <w:kinsoku/>
        <w:wordWrap/>
        <w:overflowPunct/>
        <w:topLinePunct w:val="0"/>
        <w:bidi w:val="0"/>
        <w:snapToGrid/>
        <w:spacing w:line="360" w:lineRule="auto"/>
        <w:ind w:left="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产水</w:t>
      </w:r>
      <w:r>
        <w:rPr>
          <w:rFonts w:hint="eastAsia" w:ascii="仿宋" w:hAnsi="仿宋" w:eastAsia="仿宋" w:cs="仿宋"/>
          <w:sz w:val="24"/>
          <w:szCs w:val="24"/>
          <w:lang w:val="en-US" w:eastAsia="zh-CN"/>
        </w:rPr>
        <w:t>水质内毒素</w:t>
      </w:r>
      <w:r>
        <w:rPr>
          <w:rFonts w:hint="eastAsia" w:ascii="仿宋" w:hAnsi="仿宋" w:eastAsia="仿宋" w:cs="仿宋"/>
          <w:sz w:val="24"/>
          <w:szCs w:val="24"/>
        </w:rPr>
        <w:t>：</w:t>
      </w:r>
      <w:r>
        <w:rPr>
          <w:rFonts w:hint="eastAsia" w:ascii="仿宋" w:hAnsi="仿宋" w:eastAsia="仿宋" w:cs="仿宋"/>
          <w:sz w:val="24"/>
          <w:szCs w:val="24"/>
          <w:lang w:val="en-US" w:eastAsia="zh-CN"/>
        </w:rPr>
        <w:t>≤0.02EU（相关部门出具的检测报告）</w:t>
      </w:r>
    </w:p>
    <w:p>
      <w:pPr>
        <w:pageBreakBefore w:val="0"/>
        <w:numPr>
          <w:ilvl w:val="1"/>
          <w:numId w:val="2"/>
        </w:numPr>
        <w:kinsoku/>
        <w:wordWrap/>
        <w:overflowPunct/>
        <w:topLinePunct w:val="0"/>
        <w:bidi w:val="0"/>
        <w:snapToGrid/>
        <w:spacing w:line="360" w:lineRule="auto"/>
        <w:ind w:left="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工艺特点：源水多级处理、双级反渗透、二级纯水直供</w:t>
      </w:r>
    </w:p>
    <w:p>
      <w:pPr>
        <w:pageBreakBefore w:val="0"/>
        <w:numPr>
          <w:ilvl w:val="1"/>
          <w:numId w:val="2"/>
        </w:numPr>
        <w:kinsoku/>
        <w:wordWrap/>
        <w:overflowPunct/>
        <w:topLinePunct w:val="0"/>
        <w:bidi w:val="0"/>
        <w:snapToGrid/>
        <w:spacing w:line="360" w:lineRule="auto"/>
        <w:ind w:left="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产水流量：≥</w:t>
      </w:r>
      <w:r>
        <w:rPr>
          <w:rFonts w:hint="eastAsia" w:ascii="仿宋" w:hAnsi="仿宋" w:eastAsia="仿宋" w:cs="仿宋"/>
          <w:sz w:val="24"/>
          <w:szCs w:val="24"/>
          <w:u w:val="none"/>
        </w:rPr>
        <w:t>　1</w:t>
      </w:r>
      <w:r>
        <w:rPr>
          <w:rFonts w:hint="eastAsia" w:ascii="仿宋" w:hAnsi="仿宋" w:eastAsia="仿宋" w:cs="仿宋"/>
          <w:sz w:val="24"/>
          <w:szCs w:val="24"/>
          <w:u w:val="none"/>
          <w:lang w:val="en-US" w:eastAsia="zh-CN"/>
        </w:rPr>
        <w:t>300</w:t>
      </w:r>
      <w:r>
        <w:rPr>
          <w:rFonts w:hint="eastAsia" w:ascii="仿宋" w:hAnsi="仿宋" w:eastAsia="仿宋" w:cs="仿宋"/>
          <w:sz w:val="24"/>
          <w:szCs w:val="24"/>
          <w:u w:val="none"/>
        </w:rPr>
        <w:t xml:space="preserve"> </w:t>
      </w:r>
      <w:r>
        <w:rPr>
          <w:rFonts w:hint="eastAsia" w:ascii="仿宋" w:hAnsi="仿宋" w:eastAsia="仿宋" w:cs="仿宋"/>
          <w:sz w:val="24"/>
          <w:szCs w:val="24"/>
          <w:u w:val="none"/>
          <w:lang w:val="en-US" w:eastAsia="zh-CN"/>
        </w:rPr>
        <w:t xml:space="preserve"> </w:t>
      </w:r>
      <w:r>
        <w:rPr>
          <w:rFonts w:hint="eastAsia" w:ascii="仿宋" w:hAnsi="仿宋" w:eastAsia="仿宋" w:cs="仿宋"/>
          <w:sz w:val="24"/>
          <w:szCs w:val="24"/>
        </w:rPr>
        <w:t>L/H（25℃）</w:t>
      </w:r>
      <w:r>
        <w:rPr>
          <w:rFonts w:hint="eastAsia" w:ascii="仿宋" w:hAnsi="仿宋" w:eastAsia="仿宋" w:cs="仿宋"/>
          <w:sz w:val="24"/>
          <w:szCs w:val="24"/>
          <w:lang w:eastAsia="zh-CN"/>
        </w:rPr>
        <w:t>，</w:t>
      </w:r>
      <w:r>
        <w:rPr>
          <w:rFonts w:hint="eastAsia" w:ascii="仿宋" w:hAnsi="仿宋" w:eastAsia="仿宋" w:cs="仿宋"/>
          <w:sz w:val="24"/>
          <w:szCs w:val="24"/>
        </w:rPr>
        <w:t>可满足</w:t>
      </w:r>
      <w:r>
        <w:rPr>
          <w:rFonts w:hint="eastAsia" w:ascii="仿宋" w:hAnsi="仿宋" w:eastAsia="仿宋" w:cs="仿宋"/>
          <w:sz w:val="24"/>
          <w:szCs w:val="24"/>
          <w:u w:val="none"/>
        </w:rPr>
        <w:t>3</w:t>
      </w:r>
      <w:r>
        <w:rPr>
          <w:rFonts w:hint="eastAsia" w:ascii="仿宋" w:hAnsi="仿宋" w:eastAsia="仿宋" w:cs="仿宋"/>
          <w:sz w:val="24"/>
          <w:szCs w:val="24"/>
          <w:u w:val="none"/>
          <w:lang w:val="en-US" w:eastAsia="zh-CN"/>
        </w:rPr>
        <w:t>0</w:t>
      </w:r>
      <w:r>
        <w:rPr>
          <w:rFonts w:hint="eastAsia" w:ascii="仿宋" w:hAnsi="仿宋" w:eastAsia="仿宋" w:cs="仿宋"/>
          <w:sz w:val="24"/>
          <w:szCs w:val="24"/>
        </w:rPr>
        <w:t>床透析用水要求</w:t>
      </w:r>
    </w:p>
    <w:p>
      <w:pPr>
        <w:pageBreakBefore w:val="0"/>
        <w:numPr>
          <w:ilvl w:val="1"/>
          <w:numId w:val="2"/>
        </w:numPr>
        <w:kinsoku/>
        <w:wordWrap/>
        <w:overflowPunct/>
        <w:topLinePunct w:val="0"/>
        <w:bidi w:val="0"/>
        <w:snapToGrid/>
        <w:spacing w:line="360" w:lineRule="auto"/>
        <w:ind w:left="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系统脱盐率：≥99%</w:t>
      </w:r>
    </w:p>
    <w:p>
      <w:pPr>
        <w:pageBreakBefore w:val="0"/>
        <w:numPr>
          <w:ilvl w:val="1"/>
          <w:numId w:val="2"/>
        </w:numPr>
        <w:kinsoku/>
        <w:wordWrap/>
        <w:overflowPunct/>
        <w:topLinePunct w:val="0"/>
        <w:bidi w:val="0"/>
        <w:snapToGrid/>
        <w:spacing w:line="360" w:lineRule="auto"/>
        <w:ind w:left="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细菌、微生物去除率：≥99%</w:t>
      </w:r>
    </w:p>
    <w:p>
      <w:pPr>
        <w:pageBreakBefore w:val="0"/>
        <w:numPr>
          <w:ilvl w:val="1"/>
          <w:numId w:val="2"/>
        </w:numPr>
        <w:kinsoku/>
        <w:wordWrap/>
        <w:overflowPunct/>
        <w:topLinePunct w:val="0"/>
        <w:bidi w:val="0"/>
        <w:snapToGrid/>
        <w:spacing w:line="360" w:lineRule="auto"/>
        <w:ind w:left="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智能回收：</w:t>
      </w:r>
      <w:r>
        <w:rPr>
          <w:rFonts w:hint="eastAsia" w:ascii="仿宋" w:hAnsi="仿宋" w:eastAsia="仿宋" w:cs="仿宋"/>
          <w:sz w:val="24"/>
          <w:szCs w:val="24"/>
          <w:lang w:val="en-US" w:eastAsia="zh-CN"/>
        </w:rPr>
        <w:t>50%-</w:t>
      </w:r>
      <w:r>
        <w:rPr>
          <w:rFonts w:hint="eastAsia" w:ascii="仿宋" w:hAnsi="仿宋" w:eastAsia="仿宋" w:cs="仿宋"/>
          <w:sz w:val="24"/>
          <w:szCs w:val="24"/>
        </w:rPr>
        <w:t>70％</w:t>
      </w:r>
    </w:p>
    <w:p>
      <w:pPr>
        <w:pageBreakBefore w:val="0"/>
        <w:kinsoku/>
        <w:wordWrap/>
        <w:overflowPunct/>
        <w:topLinePunct w:val="0"/>
        <w:bidi w:val="0"/>
        <w:snapToGrid/>
        <w:spacing w:line="360" w:lineRule="auto"/>
        <w:ind w:left="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1.7、运行控制：自动、应急手动</w:t>
      </w:r>
    </w:p>
    <w:p>
      <w:pPr>
        <w:pStyle w:val="19"/>
        <w:pageBreakBefore w:val="0"/>
        <w:kinsoku/>
        <w:wordWrap/>
        <w:overflowPunct/>
        <w:topLinePunct w:val="0"/>
        <w:bidi w:val="0"/>
        <w:snapToGrid/>
        <w:spacing w:line="360" w:lineRule="auto"/>
        <w:ind w:left="0" w:lef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1.8、操作方式：人机智能触控</w:t>
      </w:r>
    </w:p>
    <w:p>
      <w:pPr>
        <w:pageBreakBefore w:val="0"/>
        <w:kinsoku/>
        <w:wordWrap/>
        <w:overflowPunct/>
        <w:topLinePunct w:val="0"/>
        <w:bidi w:val="0"/>
        <w:snapToGrid/>
        <w:spacing w:line="360" w:lineRule="auto"/>
        <w:ind w:left="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1.9、主机消毒方式：自动化学消毒</w:t>
      </w:r>
    </w:p>
    <w:p>
      <w:pPr>
        <w:pageBreakBefore w:val="0"/>
        <w:kinsoku/>
        <w:wordWrap/>
        <w:overflowPunct/>
        <w:topLinePunct w:val="0"/>
        <w:bidi w:val="0"/>
        <w:snapToGrid/>
        <w:spacing w:line="360" w:lineRule="auto"/>
        <w:ind w:left="0"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rPr>
        <w:t>1.10、纯水管路消毒方式：自动化学消毒</w:t>
      </w:r>
    </w:p>
    <w:p>
      <w:pPr>
        <w:pStyle w:val="19"/>
        <w:pageBreakBefore w:val="0"/>
        <w:kinsoku/>
        <w:wordWrap/>
        <w:overflowPunct/>
        <w:topLinePunct w:val="0"/>
        <w:bidi w:val="0"/>
        <w:snapToGrid/>
        <w:spacing w:line="360" w:lineRule="auto"/>
        <w:ind w:left="0" w:lef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1.11、运行压力：0.8〜1.2Mpa</w:t>
      </w:r>
    </w:p>
    <w:p>
      <w:pPr>
        <w:pStyle w:val="19"/>
        <w:pageBreakBefore w:val="0"/>
        <w:kinsoku/>
        <w:wordWrap/>
        <w:overflowPunct/>
        <w:topLinePunct w:val="0"/>
        <w:bidi w:val="0"/>
        <w:snapToGrid/>
        <w:spacing w:line="360" w:lineRule="auto"/>
        <w:ind w:left="0" w:lef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1.1</w:t>
      </w:r>
      <w:r>
        <w:rPr>
          <w:rFonts w:hint="eastAsia" w:ascii="仿宋" w:hAnsi="仿宋" w:eastAsia="仿宋" w:cs="仿宋"/>
          <w:sz w:val="24"/>
          <w:szCs w:val="24"/>
          <w:lang w:val="en-US" w:eastAsia="zh-CN"/>
        </w:rPr>
        <w:t>2</w:t>
      </w:r>
      <w:r>
        <w:rPr>
          <w:rFonts w:hint="eastAsia" w:ascii="仿宋" w:hAnsi="仿宋" w:eastAsia="仿宋" w:cs="仿宋"/>
          <w:sz w:val="24"/>
          <w:szCs w:val="24"/>
        </w:rPr>
        <w:t>、电源要求：AV380V±10%</w:t>
      </w:r>
    </w:p>
    <w:p>
      <w:pPr>
        <w:pageBreakBefore w:val="0"/>
        <w:kinsoku/>
        <w:wordWrap/>
        <w:overflowPunct/>
        <w:topLinePunct w:val="0"/>
        <w:bidi w:val="0"/>
        <w:snapToGrid/>
        <w:spacing w:line="360" w:lineRule="auto"/>
        <w:ind w:left="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1.1</w:t>
      </w:r>
      <w:r>
        <w:rPr>
          <w:rFonts w:hint="eastAsia" w:ascii="仿宋" w:hAnsi="仿宋" w:eastAsia="仿宋" w:cs="仿宋"/>
          <w:sz w:val="24"/>
          <w:szCs w:val="24"/>
          <w:lang w:val="en-US" w:eastAsia="zh-CN"/>
        </w:rPr>
        <w:t>3</w:t>
      </w:r>
      <w:r>
        <w:rPr>
          <w:rFonts w:hint="eastAsia" w:ascii="仿宋" w:hAnsi="仿宋" w:eastAsia="仿宋" w:cs="仿宋"/>
          <w:sz w:val="24"/>
          <w:szCs w:val="24"/>
        </w:rPr>
        <w:t>、供水水源：符合GB5749水质标准，压力0.15〜0.45Mpa，水温5-40℃</w:t>
      </w:r>
    </w:p>
    <w:p>
      <w:pPr>
        <w:pStyle w:val="19"/>
        <w:pageBreakBefore w:val="0"/>
        <w:kinsoku/>
        <w:wordWrap/>
        <w:overflowPunct/>
        <w:topLinePunct w:val="0"/>
        <w:bidi w:val="0"/>
        <w:snapToGrid/>
        <w:spacing w:line="360" w:lineRule="auto"/>
        <w:ind w:left="0" w:leftChars="0" w:firstLine="482" w:firstLineChars="200"/>
        <w:jc w:val="left"/>
        <w:textAlignment w:val="auto"/>
        <w:outlineLvl w:val="9"/>
        <w:rPr>
          <w:rFonts w:hint="eastAsia" w:ascii="仿宋" w:hAnsi="仿宋" w:eastAsia="仿宋" w:cs="仿宋"/>
          <w:b/>
          <w:bCs/>
          <w:sz w:val="24"/>
          <w:szCs w:val="24"/>
        </w:rPr>
      </w:pPr>
      <w:r>
        <w:rPr>
          <w:rFonts w:hint="eastAsia" w:ascii="仿宋" w:hAnsi="仿宋" w:eastAsia="仿宋" w:cs="仿宋"/>
          <w:b/>
          <w:bCs/>
          <w:sz w:val="24"/>
          <w:szCs w:val="24"/>
          <w:lang w:eastAsia="zh-CN"/>
        </w:rPr>
        <w:t>四</w:t>
      </w:r>
      <w:r>
        <w:rPr>
          <w:rFonts w:hint="eastAsia" w:ascii="仿宋" w:hAnsi="仿宋" w:eastAsia="仿宋" w:cs="仿宋"/>
          <w:b/>
          <w:bCs/>
          <w:sz w:val="24"/>
          <w:szCs w:val="24"/>
        </w:rPr>
        <w:t>、设备应具有高端的制水性能，系统设计体现智能化操作。</w:t>
      </w:r>
    </w:p>
    <w:p>
      <w:pPr>
        <w:pageBreakBefore w:val="0"/>
        <w:kinsoku/>
        <w:wordWrap/>
        <w:overflowPunct/>
        <w:topLinePunct w:val="0"/>
        <w:bidi w:val="0"/>
        <w:snapToGrid/>
        <w:spacing w:line="360" w:lineRule="auto"/>
        <w:ind w:left="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2.1、系统工艺流程：源水多级处理→智能双级反渗透→无死腔循环供水。</w:t>
      </w:r>
    </w:p>
    <w:p>
      <w:pPr>
        <w:pageBreakBefore w:val="0"/>
        <w:kinsoku/>
        <w:wordWrap/>
        <w:overflowPunct/>
        <w:topLinePunct w:val="0"/>
        <w:bidi w:val="0"/>
        <w:snapToGrid/>
        <w:spacing w:line="360" w:lineRule="auto"/>
        <w:ind w:left="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2.2、自动运行：一键启动制水，期间无需人工值守，可设置定时制水时段，自由设定每日开关机时间。</w:t>
      </w:r>
    </w:p>
    <w:p>
      <w:pPr>
        <w:pageBreakBefore w:val="0"/>
        <w:kinsoku/>
        <w:wordWrap/>
        <w:overflowPunct/>
        <w:topLinePunct w:val="0"/>
        <w:bidi w:val="0"/>
        <w:snapToGrid/>
        <w:spacing w:line="360" w:lineRule="auto"/>
        <w:ind w:left="0" w:firstLine="480" w:firstLineChars="200"/>
        <w:textAlignment w:val="auto"/>
        <w:outlineLvl w:val="9"/>
        <w:rPr>
          <w:rFonts w:hint="eastAsia" w:ascii="仿宋" w:hAnsi="仿宋" w:eastAsia="仿宋" w:cs="仿宋"/>
          <w:sz w:val="24"/>
          <w:szCs w:val="24"/>
        </w:rPr>
      </w:pPr>
      <w:r>
        <w:rPr>
          <w:rFonts w:hint="eastAsia" w:ascii="仿宋" w:hAnsi="仿宋" w:eastAsia="仿宋" w:cs="仿宋"/>
          <w:color w:val="000000"/>
          <w:sz w:val="24"/>
          <w:szCs w:val="24"/>
          <w:lang w:eastAsia="zh-CN"/>
        </w:rPr>
        <w:t>★</w:t>
      </w:r>
      <w:r>
        <w:rPr>
          <w:rFonts w:hint="eastAsia" w:ascii="仿宋" w:hAnsi="仿宋" w:eastAsia="仿宋" w:cs="仿宋"/>
          <w:sz w:val="24"/>
          <w:szCs w:val="24"/>
        </w:rPr>
        <w:t>2.</w:t>
      </w:r>
      <w:r>
        <w:rPr>
          <w:rFonts w:hint="eastAsia" w:ascii="仿宋" w:hAnsi="仿宋" w:eastAsia="仿宋" w:cs="仿宋"/>
          <w:sz w:val="24"/>
          <w:szCs w:val="24"/>
          <w:lang w:val="en-US" w:eastAsia="zh-CN"/>
        </w:rPr>
        <w:t>3</w:t>
      </w:r>
      <w:r>
        <w:rPr>
          <w:rFonts w:hint="eastAsia" w:ascii="仿宋" w:hAnsi="仿宋" w:eastAsia="仿宋" w:cs="仿宋"/>
          <w:sz w:val="24"/>
          <w:szCs w:val="24"/>
        </w:rPr>
        <w:t>、自动消毒：一键启动消毒程序，自动吸入消毒液，无需人工投加。阀门自动切换，消毒环节任意时长可设置，自动冲洗，电导检测合格，消毒程序自行终止，消毒过程无需人工干预。</w:t>
      </w:r>
    </w:p>
    <w:p>
      <w:pPr>
        <w:pageBreakBefore w:val="0"/>
        <w:kinsoku/>
        <w:wordWrap/>
        <w:overflowPunct/>
        <w:topLinePunct w:val="0"/>
        <w:bidi w:val="0"/>
        <w:snapToGrid/>
        <w:spacing w:line="360" w:lineRule="auto"/>
        <w:ind w:left="0" w:firstLine="480" w:firstLineChars="200"/>
        <w:textAlignment w:val="auto"/>
        <w:outlineLvl w:val="9"/>
        <w:rPr>
          <w:rFonts w:hint="eastAsia" w:ascii="仿宋" w:hAnsi="仿宋" w:eastAsia="仿宋" w:cs="仿宋"/>
          <w:sz w:val="24"/>
          <w:szCs w:val="24"/>
        </w:rPr>
      </w:pPr>
      <w:r>
        <w:rPr>
          <w:rFonts w:hint="eastAsia" w:ascii="仿宋" w:hAnsi="仿宋" w:eastAsia="仿宋" w:cs="仿宋"/>
          <w:color w:val="000000"/>
          <w:sz w:val="24"/>
          <w:szCs w:val="24"/>
          <w:lang w:eastAsia="zh-CN"/>
        </w:rPr>
        <w:t>★</w:t>
      </w:r>
      <w:r>
        <w:rPr>
          <w:rFonts w:hint="eastAsia" w:ascii="仿宋" w:hAnsi="仿宋" w:eastAsia="仿宋" w:cs="仿宋"/>
          <w:sz w:val="24"/>
          <w:szCs w:val="24"/>
        </w:rPr>
        <w:t>2.4、智能废水回收平衡系统：系统自动处理，通过对原水电导采集分析，自动调整浓水回收比例，使设备始终处于最佳的节水状态。</w:t>
      </w:r>
    </w:p>
    <w:p>
      <w:pPr>
        <w:pageBreakBefore w:val="0"/>
        <w:kinsoku/>
        <w:wordWrap/>
        <w:overflowPunct/>
        <w:topLinePunct w:val="0"/>
        <w:bidi w:val="0"/>
        <w:snapToGrid/>
        <w:spacing w:line="360" w:lineRule="auto"/>
        <w:ind w:left="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2.5、控制系统：进口可编程逻辑控制器，</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7</w:t>
      </w:r>
      <w:r>
        <w:rPr>
          <w:rFonts w:hint="eastAsia" w:ascii="仿宋" w:hAnsi="仿宋" w:eastAsia="仿宋" w:cs="仿宋"/>
          <w:sz w:val="24"/>
          <w:szCs w:val="24"/>
        </w:rPr>
        <w:t>寸彩色触摸屏。触摸式中文操作界面，三级菜单，多级密码保护功能，设备运行状况动态模拟。</w:t>
      </w:r>
    </w:p>
    <w:p>
      <w:pPr>
        <w:pageBreakBefore w:val="0"/>
        <w:kinsoku/>
        <w:wordWrap/>
        <w:overflowPunct/>
        <w:topLinePunct w:val="0"/>
        <w:bidi w:val="0"/>
        <w:snapToGrid/>
        <w:spacing w:line="360" w:lineRule="auto"/>
        <w:ind w:left="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2.6、系统软件：自主研发血液透析用水处理设备控制软件，移动互联，可支持无线连接及手机APP远程监控。</w:t>
      </w:r>
    </w:p>
    <w:p>
      <w:pPr>
        <w:pStyle w:val="19"/>
        <w:pageBreakBefore w:val="0"/>
        <w:kinsoku/>
        <w:wordWrap/>
        <w:overflowPunct/>
        <w:topLinePunct w:val="0"/>
        <w:bidi w:val="0"/>
        <w:snapToGrid/>
        <w:spacing w:line="360" w:lineRule="auto"/>
        <w:ind w:left="0" w:leftChars="0"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2.7、智能供水动态平衡系统：系统通过监测与计算，自动调整进水流量，使设备制水与进水始终维持一个平衡状态，消除水锤效应大幅度提升设备稳定性。</w:t>
      </w:r>
    </w:p>
    <w:p>
      <w:pPr>
        <w:pStyle w:val="19"/>
        <w:pageBreakBefore w:val="0"/>
        <w:kinsoku/>
        <w:wordWrap/>
        <w:overflowPunct/>
        <w:topLinePunct w:val="0"/>
        <w:bidi w:val="0"/>
        <w:snapToGrid/>
        <w:spacing w:line="360" w:lineRule="auto"/>
        <w:ind w:left="0" w:leftChars="0"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2.8、智能产水平衡系统：通过系统对数据的检测，实时判断实时水量，适时降低膜压延节省能源或增高膜压提升产水量。</w:t>
      </w:r>
    </w:p>
    <w:p>
      <w:pPr>
        <w:pStyle w:val="19"/>
        <w:pageBreakBefore w:val="0"/>
        <w:kinsoku/>
        <w:wordWrap/>
        <w:overflowPunct/>
        <w:topLinePunct w:val="0"/>
        <w:bidi w:val="0"/>
        <w:snapToGrid/>
        <w:spacing w:line="360" w:lineRule="auto"/>
        <w:ind w:left="0" w:leftChars="0"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color w:val="000000"/>
          <w:sz w:val="24"/>
          <w:szCs w:val="24"/>
          <w:lang w:eastAsia="zh-CN"/>
        </w:rPr>
        <w:t>★</w:t>
      </w:r>
      <w:r>
        <w:rPr>
          <w:rFonts w:hint="eastAsia" w:ascii="仿宋" w:hAnsi="仿宋" w:eastAsia="仿宋" w:cs="仿宋"/>
          <w:sz w:val="24"/>
          <w:szCs w:val="24"/>
          <w:lang w:val="en-US" w:eastAsia="zh-CN"/>
        </w:rPr>
        <w:t>2.9、预处理智控模块：智能调控预处理再生时间，集成于主机触摸屏上进行设置，兼容于水处理的操作系统。避免预处理冲洗、再生与主机运行相冲突；（提供操作界面图片或图纸文件）</w:t>
      </w:r>
    </w:p>
    <w:p>
      <w:pPr>
        <w:pageBreakBefore w:val="0"/>
        <w:kinsoku/>
        <w:wordWrap/>
        <w:overflowPunct/>
        <w:topLinePunct w:val="0"/>
        <w:bidi w:val="0"/>
        <w:snapToGrid/>
        <w:spacing w:line="360" w:lineRule="auto"/>
        <w:ind w:left="0" w:firstLine="482" w:firstLineChars="200"/>
        <w:textAlignment w:val="auto"/>
        <w:outlineLvl w:val="9"/>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t>五、透析质量要求</w:t>
      </w:r>
    </w:p>
    <w:p>
      <w:pPr>
        <w:pStyle w:val="19"/>
        <w:pageBreakBefore w:val="0"/>
        <w:kinsoku/>
        <w:wordWrap/>
        <w:overflowPunct/>
        <w:topLinePunct w:val="0"/>
        <w:bidi w:val="0"/>
        <w:snapToGrid/>
        <w:spacing w:line="360" w:lineRule="auto"/>
        <w:ind w:left="0" w:leftChars="0" w:firstLine="480" w:firstLineChars="200"/>
        <w:textAlignment w:val="auto"/>
        <w:outlineLvl w:val="9"/>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3.1、开、关机自动冲洗：大量的水冲刷膜表面，防止膜表面形成生物膜。</w:t>
      </w:r>
    </w:p>
    <w:p>
      <w:pPr>
        <w:pStyle w:val="19"/>
        <w:pageBreakBefore w:val="0"/>
        <w:kinsoku/>
        <w:wordWrap/>
        <w:overflowPunct/>
        <w:topLinePunct w:val="0"/>
        <w:bidi w:val="0"/>
        <w:snapToGrid/>
        <w:spacing w:line="360" w:lineRule="auto"/>
        <w:ind w:left="0" w:leftChars="0" w:firstLine="480" w:firstLineChars="200"/>
        <w:textAlignment w:val="auto"/>
        <w:outlineLvl w:val="9"/>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3.2、脉动运行：间隔启动运行制水，使设备内部的水间断性循环流动，防止长时间静止的水中滋生细菌、微生物。</w:t>
      </w:r>
    </w:p>
    <w:p>
      <w:pPr>
        <w:pStyle w:val="19"/>
        <w:pageBreakBefore w:val="0"/>
        <w:kinsoku/>
        <w:wordWrap/>
        <w:overflowPunct/>
        <w:topLinePunct w:val="0"/>
        <w:bidi w:val="0"/>
        <w:snapToGrid/>
        <w:spacing w:line="360" w:lineRule="auto"/>
        <w:ind w:left="0" w:leftChars="0" w:firstLine="480" w:firstLineChars="200"/>
        <w:textAlignment w:val="auto"/>
        <w:outlineLvl w:val="9"/>
        <w:rPr>
          <w:rFonts w:hint="eastAsia" w:ascii="仿宋" w:hAnsi="仿宋" w:eastAsia="仿宋" w:cs="仿宋"/>
          <w:kern w:val="2"/>
          <w:sz w:val="24"/>
          <w:szCs w:val="24"/>
          <w:lang w:val="en-US" w:eastAsia="zh-CN" w:bidi="ar-SA"/>
        </w:rPr>
      </w:pPr>
      <w:r>
        <w:rPr>
          <w:rFonts w:hint="eastAsia" w:ascii="仿宋" w:hAnsi="仿宋" w:eastAsia="仿宋" w:cs="仿宋"/>
          <w:color w:val="000000"/>
          <w:sz w:val="24"/>
          <w:szCs w:val="24"/>
          <w:lang w:eastAsia="zh-CN"/>
        </w:rPr>
        <w:t>★</w:t>
      </w:r>
      <w:r>
        <w:rPr>
          <w:rFonts w:hint="eastAsia" w:ascii="仿宋" w:hAnsi="仿宋" w:eastAsia="仿宋" w:cs="仿宋"/>
          <w:kern w:val="2"/>
          <w:sz w:val="24"/>
          <w:szCs w:val="24"/>
          <w:lang w:val="en-US" w:eastAsia="zh-CN" w:bidi="ar-SA"/>
        </w:rPr>
        <w:t>3.3、全系统采用无死腔设计：压力表、膜壳为无死腔结构，管路连接均采用大弧形弯头和顺流式三通。</w:t>
      </w:r>
    </w:p>
    <w:p>
      <w:pPr>
        <w:pageBreakBefore w:val="0"/>
        <w:kinsoku/>
        <w:wordWrap/>
        <w:overflowPunct/>
        <w:topLinePunct w:val="0"/>
        <w:bidi w:val="0"/>
        <w:snapToGrid/>
        <w:spacing w:line="360" w:lineRule="auto"/>
        <w:ind w:left="0" w:firstLine="480" w:firstLineChars="200"/>
        <w:textAlignment w:val="auto"/>
        <w:outlineLvl w:val="9"/>
        <w:rPr>
          <w:rFonts w:hint="eastAsia" w:ascii="仿宋" w:hAnsi="仿宋" w:eastAsia="仿宋" w:cs="仿宋"/>
          <w:kern w:val="2"/>
          <w:sz w:val="24"/>
          <w:szCs w:val="24"/>
          <w:lang w:val="en-US" w:eastAsia="zh-CN" w:bidi="ar-SA"/>
        </w:rPr>
      </w:pPr>
      <w:r>
        <w:rPr>
          <w:rFonts w:hint="eastAsia" w:ascii="仿宋" w:hAnsi="仿宋" w:eastAsia="仿宋" w:cs="仿宋"/>
          <w:color w:val="000000"/>
          <w:sz w:val="24"/>
          <w:szCs w:val="24"/>
          <w:lang w:eastAsia="zh-CN"/>
        </w:rPr>
        <w:t>★</w:t>
      </w:r>
      <w:r>
        <w:rPr>
          <w:rFonts w:hint="eastAsia" w:ascii="仿宋" w:hAnsi="仿宋" w:eastAsia="仿宋" w:cs="仿宋"/>
          <w:kern w:val="2"/>
          <w:sz w:val="24"/>
          <w:szCs w:val="24"/>
          <w:lang w:val="en-US" w:eastAsia="zh-CN" w:bidi="ar-SA"/>
        </w:rPr>
        <w:t>3.4、纯水养护：停机后纯水填整个系统，防止微生物滋生。</w:t>
      </w:r>
    </w:p>
    <w:p>
      <w:pPr>
        <w:pageBreakBefore w:val="0"/>
        <w:kinsoku/>
        <w:wordWrap/>
        <w:overflowPunct/>
        <w:topLinePunct w:val="0"/>
        <w:bidi w:val="0"/>
        <w:snapToGrid/>
        <w:spacing w:line="360" w:lineRule="auto"/>
        <w:ind w:left="0" w:firstLine="482" w:firstLineChars="200"/>
        <w:textAlignment w:val="auto"/>
        <w:outlineLvl w:val="9"/>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t>六、保证透析工作的连续性，水处系统具备完善的应急方案</w:t>
      </w:r>
    </w:p>
    <w:p>
      <w:pPr>
        <w:pStyle w:val="19"/>
        <w:pageBreakBefore w:val="0"/>
        <w:kinsoku/>
        <w:wordWrap/>
        <w:overflowPunct/>
        <w:topLinePunct w:val="0"/>
        <w:bidi w:val="0"/>
        <w:snapToGrid/>
        <w:spacing w:line="360" w:lineRule="auto"/>
        <w:ind w:left="0" w:leftChars="0" w:firstLine="480" w:firstLineChars="200"/>
        <w:textAlignment w:val="auto"/>
        <w:outlineLvl w:val="9"/>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4.1、一、二级应急切换：反渗透系统的一级或二级发生故障时，或紧急检修的情况下，可切换为单独一级或单独二级制水。</w:t>
      </w:r>
    </w:p>
    <w:p>
      <w:pPr>
        <w:pageBreakBefore w:val="0"/>
        <w:kinsoku/>
        <w:wordWrap/>
        <w:overflowPunct/>
        <w:topLinePunct w:val="0"/>
        <w:bidi w:val="0"/>
        <w:snapToGrid/>
        <w:spacing w:line="360" w:lineRule="auto"/>
        <w:ind w:left="0" w:firstLine="480" w:firstLineChars="200"/>
        <w:textAlignment w:val="auto"/>
        <w:outlineLvl w:val="9"/>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4.2、应急按钮：当操作面板故障时，按下应急按钮，可正常启动双极制水。</w:t>
      </w:r>
    </w:p>
    <w:p>
      <w:pPr>
        <w:pageBreakBefore w:val="0"/>
        <w:kinsoku/>
        <w:wordWrap/>
        <w:overflowPunct/>
        <w:topLinePunct w:val="0"/>
        <w:bidi w:val="0"/>
        <w:snapToGrid/>
        <w:spacing w:line="360" w:lineRule="auto"/>
        <w:ind w:left="0" w:firstLine="482" w:firstLineChars="200"/>
        <w:textAlignment w:val="auto"/>
        <w:outlineLvl w:val="9"/>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t>七、配置参数</w:t>
      </w:r>
    </w:p>
    <w:p>
      <w:pPr>
        <w:pStyle w:val="19"/>
        <w:pageBreakBefore w:val="0"/>
        <w:kinsoku/>
        <w:wordWrap/>
        <w:overflowPunct/>
        <w:topLinePunct w:val="0"/>
        <w:bidi w:val="0"/>
        <w:snapToGrid/>
        <w:spacing w:line="360" w:lineRule="auto"/>
        <w:ind w:left="0" w:leftChars="0" w:firstLine="480" w:firstLineChars="200"/>
        <w:textAlignment w:val="auto"/>
        <w:outlineLvl w:val="9"/>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5.1、设备总体：主机最大宽度≤90cm</w:t>
      </w:r>
    </w:p>
    <w:p>
      <w:pPr>
        <w:pageBreakBefore w:val="0"/>
        <w:kinsoku/>
        <w:wordWrap/>
        <w:overflowPunct/>
        <w:topLinePunct w:val="0"/>
        <w:bidi w:val="0"/>
        <w:snapToGrid/>
        <w:spacing w:line="360" w:lineRule="auto"/>
        <w:ind w:left="0" w:firstLine="480" w:firstLineChars="200"/>
        <w:textAlignment w:val="auto"/>
        <w:outlineLvl w:val="9"/>
        <w:rPr>
          <w:rFonts w:hint="eastAsia" w:ascii="仿宋" w:hAnsi="仿宋" w:eastAsia="仿宋" w:cs="仿宋"/>
          <w:kern w:val="2"/>
          <w:sz w:val="24"/>
          <w:szCs w:val="24"/>
          <w:lang w:val="en-US" w:eastAsia="zh-CN" w:bidi="ar-SA"/>
        </w:rPr>
      </w:pPr>
      <w:r>
        <w:rPr>
          <w:rFonts w:hint="eastAsia" w:ascii="仿宋" w:hAnsi="仿宋" w:eastAsia="仿宋" w:cs="仿宋"/>
          <w:color w:val="000000"/>
          <w:sz w:val="24"/>
          <w:szCs w:val="24"/>
          <w:lang w:eastAsia="zh-CN"/>
        </w:rPr>
        <w:t>★</w:t>
      </w:r>
      <w:r>
        <w:rPr>
          <w:rFonts w:hint="eastAsia" w:ascii="仿宋" w:hAnsi="仿宋" w:eastAsia="仿宋" w:cs="仿宋"/>
          <w:kern w:val="2"/>
          <w:sz w:val="24"/>
          <w:szCs w:val="24"/>
          <w:lang w:val="en-US" w:eastAsia="zh-CN" w:bidi="ar-SA"/>
        </w:rPr>
        <w:t>5.2、预处理系统：原水泵变频增压、多介质过滤器，活性碳过滤器，软化器过滤器，全部采用进口品牌过滤罐，进口品牌自动多路阀。</w:t>
      </w:r>
    </w:p>
    <w:p>
      <w:pPr>
        <w:pageBreakBefore w:val="0"/>
        <w:kinsoku/>
        <w:wordWrap/>
        <w:overflowPunct/>
        <w:topLinePunct w:val="0"/>
        <w:bidi w:val="0"/>
        <w:snapToGrid/>
        <w:spacing w:line="360" w:lineRule="auto"/>
        <w:ind w:left="0" w:firstLine="480" w:firstLineChars="200"/>
        <w:textAlignment w:val="auto"/>
        <w:outlineLvl w:val="9"/>
        <w:rPr>
          <w:rFonts w:hint="eastAsia" w:ascii="仿宋" w:hAnsi="仿宋" w:eastAsia="仿宋" w:cs="仿宋"/>
          <w:kern w:val="2"/>
          <w:sz w:val="24"/>
          <w:szCs w:val="24"/>
          <w:lang w:val="en-US" w:eastAsia="zh-CN" w:bidi="ar-SA"/>
        </w:rPr>
      </w:pPr>
      <w:r>
        <w:rPr>
          <w:rFonts w:hint="eastAsia" w:ascii="仿宋" w:hAnsi="仿宋" w:eastAsia="仿宋" w:cs="仿宋"/>
          <w:color w:val="000000"/>
          <w:sz w:val="24"/>
          <w:szCs w:val="24"/>
          <w:lang w:eastAsia="zh-CN"/>
        </w:rPr>
        <w:t>★</w:t>
      </w:r>
      <w:r>
        <w:rPr>
          <w:rFonts w:hint="eastAsia" w:ascii="仿宋" w:hAnsi="仿宋" w:eastAsia="仿宋" w:cs="仿宋"/>
          <w:kern w:val="2"/>
          <w:sz w:val="24"/>
          <w:szCs w:val="24"/>
          <w:lang w:val="en-US" w:eastAsia="zh-CN" w:bidi="ar-SA"/>
        </w:rPr>
        <w:t>5.3、反渗透高压水泵：进口品牌立式多级离心泵。</w:t>
      </w:r>
    </w:p>
    <w:p>
      <w:pPr>
        <w:pStyle w:val="19"/>
        <w:pageBreakBefore w:val="0"/>
        <w:kinsoku/>
        <w:wordWrap/>
        <w:overflowPunct/>
        <w:topLinePunct w:val="0"/>
        <w:bidi w:val="0"/>
        <w:snapToGrid/>
        <w:spacing w:line="360" w:lineRule="auto"/>
        <w:ind w:left="0" w:leftChars="0" w:firstLine="480" w:firstLineChars="200"/>
        <w:textAlignment w:val="auto"/>
        <w:outlineLvl w:val="9"/>
        <w:rPr>
          <w:rFonts w:hint="eastAsia" w:ascii="仿宋" w:hAnsi="仿宋" w:eastAsia="仿宋" w:cs="仿宋"/>
          <w:kern w:val="2"/>
          <w:sz w:val="24"/>
          <w:szCs w:val="24"/>
          <w:lang w:val="en-US" w:eastAsia="zh-CN" w:bidi="ar-SA"/>
        </w:rPr>
      </w:pPr>
      <w:r>
        <w:rPr>
          <w:rFonts w:hint="eastAsia" w:ascii="仿宋" w:hAnsi="仿宋" w:eastAsia="仿宋" w:cs="仿宋"/>
          <w:color w:val="000000"/>
          <w:sz w:val="24"/>
          <w:szCs w:val="24"/>
          <w:lang w:eastAsia="zh-CN"/>
        </w:rPr>
        <w:t>★</w:t>
      </w:r>
      <w:r>
        <w:rPr>
          <w:rFonts w:hint="eastAsia" w:ascii="仿宋" w:hAnsi="仿宋" w:eastAsia="仿宋" w:cs="仿宋"/>
          <w:kern w:val="2"/>
          <w:sz w:val="24"/>
          <w:szCs w:val="24"/>
          <w:lang w:val="en-US" w:eastAsia="zh-CN" w:bidi="ar-SA"/>
        </w:rPr>
        <w:t>5.4、反渗透膜：进口反渗透膜组件，膜排列为8040三支</w:t>
      </w:r>
    </w:p>
    <w:p>
      <w:pPr>
        <w:pageBreakBefore w:val="0"/>
        <w:kinsoku/>
        <w:wordWrap/>
        <w:overflowPunct/>
        <w:topLinePunct w:val="0"/>
        <w:bidi w:val="0"/>
        <w:snapToGrid/>
        <w:spacing w:line="360" w:lineRule="auto"/>
        <w:ind w:left="0" w:firstLine="480" w:firstLineChars="200"/>
        <w:textAlignment w:val="auto"/>
        <w:outlineLvl w:val="9"/>
        <w:rPr>
          <w:rFonts w:hint="eastAsia" w:ascii="仿宋" w:hAnsi="仿宋" w:eastAsia="仿宋" w:cs="仿宋"/>
          <w:kern w:val="2"/>
          <w:sz w:val="24"/>
          <w:szCs w:val="24"/>
          <w:lang w:val="en-US" w:eastAsia="zh-CN" w:bidi="ar-SA"/>
        </w:rPr>
      </w:pPr>
      <w:r>
        <w:rPr>
          <w:rFonts w:hint="eastAsia" w:ascii="仿宋" w:hAnsi="仿宋" w:eastAsia="仿宋" w:cs="仿宋"/>
          <w:color w:val="000000"/>
          <w:sz w:val="24"/>
          <w:szCs w:val="24"/>
          <w:lang w:eastAsia="zh-CN"/>
        </w:rPr>
        <w:t>★</w:t>
      </w:r>
      <w:r>
        <w:rPr>
          <w:rFonts w:hint="eastAsia" w:ascii="仿宋" w:hAnsi="仿宋" w:eastAsia="仿宋" w:cs="仿宋"/>
          <w:kern w:val="2"/>
          <w:sz w:val="24"/>
          <w:szCs w:val="24"/>
          <w:lang w:val="en-US" w:eastAsia="zh-CN" w:bidi="ar-SA"/>
        </w:rPr>
        <w:t>5.5、无盲端膜壳：膜壳设计长度≤1.1米，采用无空腔微缝设计，有效提高膜壳内水流速度。全循环无死腔设计，上进上出。卫生级不锈钢材质，采用底端固定方式，方便维护。</w:t>
      </w:r>
    </w:p>
    <w:p>
      <w:pPr>
        <w:pageBreakBefore w:val="0"/>
        <w:kinsoku/>
        <w:wordWrap/>
        <w:overflowPunct/>
        <w:topLinePunct w:val="0"/>
        <w:bidi w:val="0"/>
        <w:snapToGrid/>
        <w:spacing w:line="360" w:lineRule="auto"/>
        <w:ind w:left="0" w:firstLine="480" w:firstLineChars="200"/>
        <w:textAlignment w:val="auto"/>
        <w:outlineLvl w:val="9"/>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5.6、PLC：进口可编程逻辑控制器。</w:t>
      </w:r>
    </w:p>
    <w:p>
      <w:pPr>
        <w:pageBreakBefore w:val="0"/>
        <w:kinsoku/>
        <w:wordWrap/>
        <w:overflowPunct/>
        <w:topLinePunct w:val="0"/>
        <w:bidi w:val="0"/>
        <w:snapToGrid/>
        <w:spacing w:line="360" w:lineRule="auto"/>
        <w:ind w:left="0" w:firstLine="480" w:firstLineChars="200"/>
        <w:textAlignment w:val="auto"/>
        <w:outlineLvl w:val="9"/>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5.7、触摸屏：彩色宽屏。</w:t>
      </w:r>
    </w:p>
    <w:p>
      <w:pPr>
        <w:pStyle w:val="19"/>
        <w:pageBreakBefore w:val="0"/>
        <w:kinsoku/>
        <w:wordWrap/>
        <w:overflowPunct/>
        <w:topLinePunct w:val="0"/>
        <w:bidi w:val="0"/>
        <w:snapToGrid/>
        <w:spacing w:line="360" w:lineRule="auto"/>
        <w:ind w:left="0" w:leftChars="0" w:firstLine="480" w:firstLineChars="200"/>
        <w:textAlignment w:val="auto"/>
        <w:outlineLvl w:val="9"/>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5.8、主机连接管路：卫生级不锈钢管件和阀门，内外惰性气体保护全自动环缝工艺焊接，快装卡箍式连接。管路无死腔设计。</w:t>
      </w:r>
    </w:p>
    <w:p>
      <w:pPr>
        <w:pStyle w:val="19"/>
        <w:pageBreakBefore w:val="0"/>
        <w:kinsoku/>
        <w:wordWrap/>
        <w:overflowPunct/>
        <w:topLinePunct w:val="0"/>
        <w:bidi w:val="0"/>
        <w:snapToGrid/>
        <w:spacing w:line="360" w:lineRule="auto"/>
        <w:ind w:left="0" w:leftChars="0" w:firstLine="480" w:firstLineChars="200"/>
        <w:textAlignment w:val="auto"/>
        <w:outlineLvl w:val="9"/>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5.9、比例阀：电动三通位，可自动整体阀门开度。</w:t>
      </w:r>
    </w:p>
    <w:p>
      <w:pPr>
        <w:pageBreakBefore w:val="0"/>
        <w:kinsoku/>
        <w:wordWrap/>
        <w:overflowPunct/>
        <w:topLinePunct w:val="0"/>
        <w:bidi w:val="0"/>
        <w:snapToGrid/>
        <w:spacing w:line="360" w:lineRule="auto"/>
        <w:ind w:left="0" w:firstLine="480" w:firstLineChars="200"/>
        <w:textAlignment w:val="auto"/>
        <w:outlineLvl w:val="9"/>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5.10、电导表：国际知名品牌电导表，316L不锈钢探头，同时检测源水、一级产水、二级产水电导值，并带温度显示。</w:t>
      </w:r>
    </w:p>
    <w:p>
      <w:pPr>
        <w:pageBreakBefore w:val="0"/>
        <w:kinsoku/>
        <w:wordWrap/>
        <w:overflowPunct/>
        <w:topLinePunct w:val="0"/>
        <w:bidi w:val="0"/>
        <w:snapToGrid/>
        <w:spacing w:line="360" w:lineRule="auto"/>
        <w:ind w:left="0" w:firstLine="480" w:firstLineChars="200"/>
        <w:textAlignment w:val="auto"/>
        <w:outlineLvl w:val="9"/>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5.11、主机机架：304不锈钢方管焊接成形，表面拉丝处理，方管壁厚≥2mm。四轮可转向，并带有自锁装置，机架中部设有金属底脚固定。</w:t>
      </w:r>
    </w:p>
    <w:p>
      <w:pPr>
        <w:pageBreakBefore w:val="0"/>
        <w:kinsoku/>
        <w:wordWrap/>
        <w:overflowPunct/>
        <w:topLinePunct w:val="0"/>
        <w:bidi w:val="0"/>
        <w:snapToGrid/>
        <w:spacing w:line="360" w:lineRule="auto"/>
        <w:ind w:left="0" w:firstLine="480" w:firstLineChars="200"/>
        <w:textAlignment w:val="auto"/>
        <w:outlineLvl w:val="9"/>
        <w:rPr>
          <w:rFonts w:hint="eastAsia" w:ascii="仿宋" w:hAnsi="仿宋" w:eastAsia="仿宋" w:cs="仿宋"/>
          <w:kern w:val="2"/>
          <w:sz w:val="24"/>
          <w:szCs w:val="24"/>
          <w:lang w:val="en-US" w:eastAsia="zh-CN" w:bidi="ar-SA"/>
        </w:rPr>
      </w:pPr>
      <w:r>
        <w:rPr>
          <w:rFonts w:hint="eastAsia" w:ascii="仿宋" w:hAnsi="仿宋" w:eastAsia="仿宋" w:cs="仿宋"/>
          <w:color w:val="000000"/>
          <w:sz w:val="24"/>
          <w:szCs w:val="24"/>
          <w:lang w:eastAsia="zh-CN"/>
        </w:rPr>
        <w:t>★</w:t>
      </w:r>
      <w:r>
        <w:rPr>
          <w:rFonts w:hint="eastAsia" w:ascii="仿宋" w:hAnsi="仿宋" w:eastAsia="仿宋" w:cs="仿宋"/>
          <w:kern w:val="2"/>
          <w:sz w:val="24"/>
          <w:szCs w:val="24"/>
          <w:lang w:val="en-US" w:eastAsia="zh-CN" w:bidi="ar-SA"/>
        </w:rPr>
        <w:t>5.12、无死腔纯水循环管路：管件材质采用PVC管路，管路安装形成无死腔大循环。（须提供国家权威机关审核通过的证书复印件）</w:t>
      </w:r>
    </w:p>
    <w:p>
      <w:pPr>
        <w:pStyle w:val="19"/>
        <w:pageBreakBefore w:val="0"/>
        <w:kinsoku/>
        <w:wordWrap/>
        <w:overflowPunct/>
        <w:topLinePunct w:val="0"/>
        <w:bidi w:val="0"/>
        <w:snapToGrid/>
        <w:spacing w:line="360" w:lineRule="auto"/>
        <w:ind w:left="0" w:leftChars="0" w:firstLine="480" w:firstLineChars="200"/>
        <w:textAlignment w:val="auto"/>
        <w:outlineLvl w:val="9"/>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5.13、纯水恒压供水装置：品牌稳压阀，自动恒定纯水管路压力值，保证血透机进水压力需求。</w:t>
      </w:r>
    </w:p>
    <w:p>
      <w:pPr>
        <w:pageBreakBefore w:val="0"/>
        <w:kinsoku/>
        <w:wordWrap/>
        <w:overflowPunct/>
        <w:topLinePunct w:val="0"/>
        <w:bidi w:val="0"/>
        <w:snapToGrid/>
        <w:spacing w:line="360" w:lineRule="auto"/>
        <w:ind w:left="0" w:firstLine="482" w:firstLineChars="200"/>
        <w:jc w:val="center"/>
        <w:textAlignment w:val="auto"/>
        <w:outlineLvl w:val="9"/>
        <w:rPr>
          <w:rFonts w:hint="eastAsia" w:ascii="仿宋" w:hAnsi="仿宋" w:eastAsia="仿宋" w:cs="仿宋"/>
          <w:b/>
          <w:bCs/>
          <w:kern w:val="0"/>
          <w:sz w:val="24"/>
          <w:szCs w:val="24"/>
        </w:rPr>
      </w:pPr>
      <w:r>
        <w:rPr>
          <w:rFonts w:hint="eastAsia" w:ascii="仿宋" w:hAnsi="仿宋" w:eastAsia="仿宋" w:cs="仿宋"/>
          <w:b/>
          <w:bCs/>
          <w:kern w:val="0"/>
          <w:sz w:val="24"/>
          <w:szCs w:val="24"/>
          <w:lang w:eastAsia="zh-CN"/>
        </w:rPr>
        <w:t>第三、</w:t>
      </w:r>
      <w:r>
        <w:rPr>
          <w:rFonts w:hint="eastAsia" w:ascii="仿宋" w:hAnsi="仿宋" w:eastAsia="仿宋" w:cs="仿宋"/>
          <w:b/>
          <w:bCs/>
          <w:kern w:val="0"/>
          <w:sz w:val="24"/>
          <w:szCs w:val="24"/>
        </w:rPr>
        <w:t>血液透析滤过机</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left"/>
        <w:textAlignment w:val="auto"/>
        <w:outlineLvl w:val="9"/>
        <w:rPr>
          <w:rFonts w:hint="eastAsia" w:ascii="仿宋" w:hAnsi="仿宋" w:eastAsia="仿宋" w:cs="仿宋"/>
          <w:b/>
          <w:bCs/>
          <w:kern w:val="0"/>
          <w:sz w:val="24"/>
          <w:szCs w:val="24"/>
          <w:lang w:eastAsia="zh-CN"/>
        </w:rPr>
      </w:pPr>
      <w:r>
        <w:rPr>
          <w:rFonts w:hint="eastAsia" w:ascii="仿宋" w:hAnsi="仿宋" w:eastAsia="仿宋" w:cs="仿宋"/>
          <w:b/>
          <w:bCs/>
          <w:kern w:val="0"/>
          <w:sz w:val="24"/>
          <w:szCs w:val="24"/>
        </w:rPr>
        <w:t>一、设备名称：血液透析滤过机（该设备已做进口论证）</w:t>
      </w:r>
      <w:r>
        <w:rPr>
          <w:rFonts w:hint="eastAsia" w:ascii="仿宋" w:hAnsi="仿宋" w:eastAsia="仿宋" w:cs="仿宋"/>
          <w:b/>
          <w:bCs/>
          <w:kern w:val="0"/>
          <w:sz w:val="24"/>
          <w:szCs w:val="24"/>
          <w:lang w:eastAsia="zh-CN"/>
        </w:rPr>
        <w:t>（提供“进”字号注册证）</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left"/>
        <w:textAlignment w:val="auto"/>
        <w:outlineLvl w:val="9"/>
        <w:rPr>
          <w:rFonts w:hint="eastAsia" w:ascii="仿宋" w:hAnsi="仿宋" w:eastAsia="仿宋" w:cs="仿宋"/>
          <w:b/>
          <w:bCs/>
          <w:kern w:val="0"/>
          <w:sz w:val="24"/>
          <w:szCs w:val="24"/>
          <w:lang w:eastAsia="zh-CN"/>
        </w:rPr>
      </w:pPr>
      <w:r>
        <w:rPr>
          <w:rFonts w:hint="eastAsia" w:ascii="仿宋" w:hAnsi="仿宋" w:eastAsia="仿宋" w:cs="仿宋"/>
          <w:b/>
          <w:bCs/>
          <w:kern w:val="0"/>
          <w:sz w:val="24"/>
          <w:szCs w:val="24"/>
          <w:lang w:eastAsia="zh-CN"/>
        </w:rPr>
        <w:t>二、设备数量：叁台</w:t>
      </w:r>
    </w:p>
    <w:p>
      <w:pPr>
        <w:keepNext w:val="0"/>
        <w:keepLines w:val="0"/>
        <w:pageBreakBefore w:val="0"/>
        <w:kinsoku/>
        <w:wordWrap/>
        <w:overflowPunct/>
        <w:topLinePunct w:val="0"/>
        <w:autoSpaceDE/>
        <w:autoSpaceDN/>
        <w:bidi w:val="0"/>
        <w:adjustRightInd/>
        <w:snapToGrid/>
        <w:spacing w:line="360" w:lineRule="auto"/>
        <w:ind w:left="0" w:firstLine="482" w:firstLineChars="200"/>
        <w:textAlignment w:val="auto"/>
        <w:outlineLvl w:val="9"/>
        <w:rPr>
          <w:rFonts w:hint="eastAsia" w:ascii="仿宋" w:hAnsi="仿宋" w:eastAsia="仿宋" w:cs="仿宋"/>
          <w:b/>
          <w:bCs/>
          <w:kern w:val="0"/>
          <w:sz w:val="24"/>
          <w:szCs w:val="24"/>
        </w:rPr>
      </w:pPr>
      <w:r>
        <w:rPr>
          <w:rFonts w:hint="eastAsia" w:ascii="仿宋" w:hAnsi="仿宋" w:eastAsia="仿宋" w:cs="仿宋"/>
          <w:b/>
          <w:bCs/>
          <w:kern w:val="0"/>
          <w:sz w:val="24"/>
          <w:szCs w:val="24"/>
          <w:lang w:eastAsia="zh-CN"/>
        </w:rPr>
        <w:t>三</w:t>
      </w:r>
      <w:r>
        <w:rPr>
          <w:rFonts w:hint="eastAsia" w:ascii="仿宋" w:hAnsi="仿宋" w:eastAsia="仿宋" w:cs="仿宋"/>
          <w:b/>
          <w:bCs/>
          <w:kern w:val="0"/>
          <w:sz w:val="24"/>
          <w:szCs w:val="24"/>
        </w:rPr>
        <w:t>、技术参数</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left"/>
        <w:textAlignment w:val="auto"/>
        <w:outlineLvl w:val="9"/>
        <w:rPr>
          <w:rFonts w:hint="eastAsia" w:ascii="仿宋" w:hAnsi="仿宋" w:eastAsia="仿宋" w:cs="仿宋"/>
          <w:kern w:val="0"/>
          <w:sz w:val="24"/>
          <w:szCs w:val="24"/>
        </w:rPr>
      </w:pPr>
      <w:r>
        <w:rPr>
          <w:rFonts w:hint="eastAsia" w:ascii="仿宋" w:hAnsi="仿宋" w:eastAsia="仿宋" w:cs="仿宋"/>
          <w:kern w:val="0"/>
          <w:sz w:val="24"/>
          <w:szCs w:val="24"/>
        </w:rPr>
        <w:t>1.总体要求</w:t>
      </w:r>
    </w:p>
    <w:p>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outlineLvl w:val="9"/>
        <w:rPr>
          <w:rFonts w:hint="eastAsia" w:ascii="仿宋" w:hAnsi="仿宋" w:eastAsia="仿宋" w:cs="仿宋"/>
          <w:sz w:val="24"/>
          <w:szCs w:val="24"/>
        </w:rPr>
      </w:pPr>
      <w:r>
        <w:rPr>
          <w:rFonts w:hint="eastAsia" w:ascii="仿宋" w:hAnsi="仿宋" w:eastAsia="仿宋" w:cs="仿宋"/>
          <w:color w:val="000000"/>
          <w:sz w:val="24"/>
          <w:szCs w:val="24"/>
          <w:lang w:eastAsia="zh-CN"/>
        </w:rPr>
        <w:t>★</w:t>
      </w:r>
      <w:r>
        <w:rPr>
          <w:rFonts w:hint="eastAsia" w:ascii="仿宋" w:hAnsi="仿宋" w:eastAsia="仿宋" w:cs="仿宋"/>
          <w:kern w:val="0"/>
          <w:sz w:val="24"/>
          <w:szCs w:val="24"/>
        </w:rPr>
        <w:t>1.</w:t>
      </w:r>
      <w:r>
        <w:rPr>
          <w:rFonts w:hint="eastAsia" w:ascii="仿宋" w:hAnsi="仿宋" w:eastAsia="仿宋" w:cs="仿宋"/>
          <w:sz w:val="24"/>
          <w:szCs w:val="24"/>
        </w:rPr>
        <w:t>1可使用通用型透析器等耗材，兼容各种透析液配方，消毒液开放；</w:t>
      </w:r>
    </w:p>
    <w:p>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1.2彩色液晶触摸显示屏（≥1</w:t>
      </w:r>
      <w:r>
        <w:rPr>
          <w:rFonts w:hint="eastAsia" w:ascii="仿宋" w:hAnsi="仿宋" w:eastAsia="仿宋" w:cs="仿宋"/>
          <w:sz w:val="24"/>
          <w:szCs w:val="24"/>
          <w:lang w:val="en-US" w:eastAsia="zh-CN"/>
        </w:rPr>
        <w:t>3</w:t>
      </w:r>
      <w:r>
        <w:rPr>
          <w:rFonts w:hint="eastAsia" w:ascii="仿宋" w:hAnsi="仿宋" w:eastAsia="仿宋" w:cs="仿宋"/>
          <w:sz w:val="24"/>
          <w:szCs w:val="24"/>
        </w:rPr>
        <w:t>英寸），支持中文操作界面；</w:t>
      </w:r>
    </w:p>
    <w:p>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outlineLvl w:val="9"/>
        <w:rPr>
          <w:rFonts w:hint="eastAsia" w:ascii="仿宋" w:hAnsi="仿宋" w:eastAsia="仿宋" w:cs="仿宋"/>
          <w:sz w:val="24"/>
          <w:szCs w:val="24"/>
          <w:lang w:eastAsia="zh-CN"/>
        </w:rPr>
      </w:pPr>
      <w:r>
        <w:rPr>
          <w:rFonts w:hint="eastAsia" w:ascii="仿宋" w:hAnsi="仿宋" w:eastAsia="仿宋" w:cs="仿宋"/>
          <w:sz w:val="24"/>
          <w:szCs w:val="24"/>
        </w:rPr>
        <w:t>1.3标配在线KT/V监测系统，无需使用任何耗材</w:t>
      </w:r>
      <w:r>
        <w:rPr>
          <w:rFonts w:hint="eastAsia" w:ascii="仿宋" w:hAnsi="仿宋" w:eastAsia="仿宋" w:cs="仿宋"/>
          <w:sz w:val="24"/>
          <w:szCs w:val="24"/>
          <w:lang w:eastAsia="zh-CN"/>
        </w:rPr>
        <w:t>；</w:t>
      </w:r>
    </w:p>
    <w:p>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color w:val="000000"/>
          <w:sz w:val="24"/>
          <w:szCs w:val="24"/>
          <w:lang w:eastAsia="zh-CN"/>
        </w:rPr>
        <w:t>★</w:t>
      </w:r>
      <w:r>
        <w:rPr>
          <w:rFonts w:hint="eastAsia" w:ascii="仿宋" w:hAnsi="仿宋" w:eastAsia="仿宋" w:cs="仿宋"/>
          <w:sz w:val="24"/>
          <w:szCs w:val="24"/>
          <w:lang w:val="en-US" w:eastAsia="zh-CN"/>
        </w:rPr>
        <w:t>1.4</w:t>
      </w:r>
      <w:r>
        <w:rPr>
          <w:rFonts w:hint="eastAsia" w:ascii="仿宋" w:hAnsi="仿宋" w:eastAsia="仿宋" w:cs="仿宋"/>
          <w:sz w:val="24"/>
          <w:szCs w:val="24"/>
        </w:rPr>
        <w:t>可自动装卸血泵管</w:t>
      </w:r>
      <w:r>
        <w:rPr>
          <w:rFonts w:hint="eastAsia" w:ascii="仿宋" w:hAnsi="仿宋" w:eastAsia="仿宋" w:cs="仿宋"/>
          <w:sz w:val="24"/>
          <w:szCs w:val="24"/>
          <w:lang w:eastAsia="zh-CN"/>
        </w:rPr>
        <w:t>。</w:t>
      </w:r>
    </w:p>
    <w:p>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rPr>
        <w:t>2.透析液</w:t>
      </w:r>
      <w:r>
        <w:rPr>
          <w:rFonts w:hint="eastAsia" w:ascii="仿宋" w:hAnsi="仿宋" w:eastAsia="仿宋" w:cs="仿宋"/>
          <w:sz w:val="24"/>
          <w:szCs w:val="24"/>
          <w:lang w:val="en-US" w:eastAsia="zh-CN"/>
        </w:rPr>
        <w:t>系统</w:t>
      </w:r>
    </w:p>
    <w:p>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outlineLvl w:val="9"/>
        <w:rPr>
          <w:rFonts w:hint="eastAsia" w:ascii="仿宋" w:hAnsi="仿宋" w:eastAsia="仿宋" w:cs="仿宋"/>
          <w:sz w:val="24"/>
          <w:szCs w:val="24"/>
        </w:rPr>
      </w:pPr>
      <w:r>
        <w:rPr>
          <w:rFonts w:hint="eastAsia" w:ascii="仿宋" w:hAnsi="仿宋" w:eastAsia="仿宋" w:cs="仿宋"/>
          <w:color w:val="000000"/>
          <w:sz w:val="24"/>
          <w:szCs w:val="24"/>
          <w:lang w:eastAsia="zh-CN"/>
        </w:rPr>
        <w:t>★</w:t>
      </w:r>
      <w:r>
        <w:rPr>
          <w:rFonts w:hint="eastAsia" w:ascii="仿宋" w:hAnsi="仿宋" w:eastAsia="仿宋" w:cs="仿宋"/>
          <w:sz w:val="24"/>
          <w:szCs w:val="24"/>
          <w:lang w:val="da-DK"/>
        </w:rPr>
        <w:t>2.1</w:t>
      </w:r>
      <w:r>
        <w:rPr>
          <w:rFonts w:hint="eastAsia" w:ascii="仿宋" w:hAnsi="仿宋" w:eastAsia="仿宋" w:cs="仿宋"/>
          <w:sz w:val="24"/>
          <w:szCs w:val="24"/>
        </w:rPr>
        <w:t>透析液流量</w:t>
      </w:r>
      <w:r>
        <w:rPr>
          <w:rFonts w:hint="eastAsia" w:ascii="仿宋" w:hAnsi="仿宋" w:eastAsia="仿宋" w:cs="仿宋"/>
          <w:sz w:val="24"/>
          <w:szCs w:val="24"/>
          <w:lang w:val="da-DK"/>
        </w:rPr>
        <w:t xml:space="preserve">： </w:t>
      </w:r>
      <w:r>
        <w:rPr>
          <w:rFonts w:hint="eastAsia" w:ascii="仿宋" w:hAnsi="仿宋" w:eastAsia="仿宋" w:cs="仿宋"/>
          <w:sz w:val="24"/>
          <w:szCs w:val="24"/>
          <w:lang w:val="en-US" w:eastAsia="zh-CN"/>
        </w:rPr>
        <w:t>30</w:t>
      </w:r>
      <w:r>
        <w:rPr>
          <w:rFonts w:hint="eastAsia" w:ascii="仿宋" w:hAnsi="仿宋" w:eastAsia="仿宋" w:cs="仿宋"/>
          <w:sz w:val="24"/>
          <w:szCs w:val="24"/>
          <w:lang w:val="da-DK"/>
        </w:rPr>
        <w:t>0ml/min</w:t>
      </w:r>
      <w:r>
        <w:rPr>
          <w:rFonts w:hint="eastAsia" w:ascii="仿宋" w:hAnsi="仿宋" w:eastAsia="仿宋" w:cs="仿宋"/>
          <w:sz w:val="24"/>
          <w:szCs w:val="24"/>
        </w:rPr>
        <w:t>～</w:t>
      </w:r>
      <w:r>
        <w:rPr>
          <w:rFonts w:hint="eastAsia" w:ascii="仿宋" w:hAnsi="仿宋" w:eastAsia="仿宋" w:cs="仿宋"/>
          <w:sz w:val="24"/>
          <w:szCs w:val="24"/>
          <w:lang w:val="da-DK"/>
        </w:rPr>
        <w:t>800ml/min</w:t>
      </w:r>
      <w:r>
        <w:rPr>
          <w:rFonts w:hint="eastAsia" w:ascii="仿宋" w:hAnsi="仿宋" w:eastAsia="仿宋" w:cs="仿宋"/>
          <w:sz w:val="24"/>
          <w:szCs w:val="24"/>
        </w:rPr>
        <w:t>（每100ml/min可调）；</w:t>
      </w:r>
    </w:p>
    <w:p>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outlineLvl w:val="9"/>
        <w:rPr>
          <w:rFonts w:hint="eastAsia" w:ascii="仿宋" w:hAnsi="仿宋" w:eastAsia="仿宋" w:cs="仿宋"/>
          <w:kern w:val="0"/>
          <w:sz w:val="24"/>
          <w:szCs w:val="24"/>
        </w:rPr>
      </w:pPr>
      <w:r>
        <w:rPr>
          <w:rFonts w:hint="eastAsia" w:ascii="仿宋" w:hAnsi="仿宋" w:eastAsia="仿宋" w:cs="仿宋"/>
          <w:sz w:val="24"/>
          <w:szCs w:val="24"/>
        </w:rPr>
        <w:t>2.2透析液温度控制范围：3</w:t>
      </w:r>
      <w:r>
        <w:rPr>
          <w:rFonts w:hint="eastAsia" w:ascii="仿宋" w:hAnsi="仿宋" w:eastAsia="仿宋" w:cs="仿宋"/>
          <w:sz w:val="24"/>
          <w:szCs w:val="24"/>
          <w:lang w:val="en-US" w:eastAsia="zh-CN"/>
        </w:rPr>
        <w:t>3.5</w:t>
      </w:r>
      <w:r>
        <w:rPr>
          <w:rFonts w:hint="eastAsia" w:ascii="仿宋" w:hAnsi="仿宋" w:eastAsia="仿宋" w:cs="仿宋"/>
          <w:sz w:val="24"/>
          <w:szCs w:val="24"/>
        </w:rPr>
        <w:t>℃～39</w:t>
      </w:r>
      <w:r>
        <w:rPr>
          <w:rFonts w:hint="eastAsia" w:ascii="仿宋" w:hAnsi="仿宋" w:eastAsia="仿宋" w:cs="仿宋"/>
          <w:sz w:val="24"/>
          <w:szCs w:val="24"/>
          <w:lang w:val="en-US" w:eastAsia="zh-CN"/>
        </w:rPr>
        <w:t>.5</w:t>
      </w:r>
      <w:r>
        <w:rPr>
          <w:rFonts w:hint="eastAsia" w:ascii="仿宋" w:hAnsi="仿宋" w:eastAsia="仿宋" w:cs="仿宋"/>
          <w:kern w:val="0"/>
          <w:sz w:val="24"/>
          <w:szCs w:val="24"/>
        </w:rPr>
        <w:t>℃，</w:t>
      </w:r>
      <w:r>
        <w:rPr>
          <w:rFonts w:hint="eastAsia" w:ascii="仿宋" w:hAnsi="仿宋" w:eastAsia="仿宋" w:cs="仿宋"/>
          <w:color w:val="000000"/>
          <w:sz w:val="24"/>
          <w:szCs w:val="24"/>
          <w:lang w:eastAsia="zh-CN"/>
        </w:rPr>
        <w:t>；</w:t>
      </w:r>
    </w:p>
    <w:p>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outlineLvl w:val="9"/>
        <w:rPr>
          <w:rFonts w:hint="eastAsia" w:ascii="仿宋" w:hAnsi="仿宋" w:eastAsia="仿宋" w:cs="仿宋"/>
          <w:sz w:val="24"/>
          <w:szCs w:val="24"/>
          <w:lang w:eastAsia="zh-CN"/>
        </w:rPr>
      </w:pPr>
      <w:r>
        <w:rPr>
          <w:rFonts w:hint="eastAsia" w:ascii="仿宋" w:hAnsi="仿宋" w:eastAsia="仿宋" w:cs="仿宋"/>
          <w:sz w:val="24"/>
          <w:szCs w:val="24"/>
        </w:rPr>
        <w:t>2.3透析液电导度范围：12.5 ～ 1</w:t>
      </w:r>
      <w:r>
        <w:rPr>
          <w:rFonts w:hint="eastAsia" w:ascii="仿宋" w:hAnsi="仿宋" w:eastAsia="仿宋" w:cs="仿宋"/>
          <w:sz w:val="24"/>
          <w:szCs w:val="24"/>
          <w:lang w:val="en-US" w:eastAsia="zh-CN"/>
        </w:rPr>
        <w:t>5</w:t>
      </w:r>
      <w:r>
        <w:rPr>
          <w:rFonts w:hint="eastAsia" w:ascii="仿宋" w:hAnsi="仿宋" w:eastAsia="仿宋" w:cs="仿宋"/>
          <w:sz w:val="24"/>
          <w:szCs w:val="24"/>
        </w:rPr>
        <w:t>.5mS/cm (25℃)</w:t>
      </w:r>
      <w:r>
        <w:rPr>
          <w:rFonts w:hint="eastAsia" w:ascii="仿宋" w:hAnsi="仿宋" w:eastAsia="仿宋" w:cs="仿宋"/>
          <w:sz w:val="24"/>
          <w:szCs w:val="24"/>
          <w:lang w:eastAsia="zh-CN"/>
        </w:rPr>
        <w:t>，</w:t>
      </w:r>
      <w:r>
        <w:rPr>
          <w:rFonts w:hint="eastAsia" w:ascii="仿宋" w:hAnsi="仿宋" w:eastAsia="仿宋" w:cs="仿宋"/>
          <w:sz w:val="24"/>
          <w:szCs w:val="24"/>
        </w:rPr>
        <w:t>具备电导度监测、显示及超限报警功能</w:t>
      </w:r>
      <w:r>
        <w:rPr>
          <w:rFonts w:hint="eastAsia" w:ascii="仿宋" w:hAnsi="仿宋" w:eastAsia="仿宋" w:cs="仿宋"/>
          <w:sz w:val="24"/>
          <w:szCs w:val="24"/>
          <w:lang w:eastAsia="zh-CN"/>
        </w:rPr>
        <w:t>；</w:t>
      </w:r>
    </w:p>
    <w:p>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2.4</w:t>
      </w:r>
      <w:r>
        <w:rPr>
          <w:rFonts w:hint="eastAsia" w:ascii="仿宋" w:hAnsi="仿宋" w:eastAsia="仿宋" w:cs="仿宋"/>
          <w:color w:val="000000"/>
          <w:sz w:val="24"/>
          <w:szCs w:val="24"/>
        </w:rPr>
        <w:t>反馈式电导度监测及配比机制，可分别监测B液电导度与总电导度</w:t>
      </w:r>
      <w:r>
        <w:rPr>
          <w:rFonts w:hint="eastAsia" w:ascii="仿宋" w:hAnsi="仿宋" w:eastAsia="仿宋" w:cs="仿宋"/>
          <w:color w:val="000000"/>
          <w:sz w:val="24"/>
          <w:szCs w:val="24"/>
          <w:lang w:eastAsia="zh-CN"/>
        </w:rPr>
        <w:t>。</w:t>
      </w:r>
    </w:p>
    <w:p>
      <w:pPr>
        <w:keepNext w:val="0"/>
        <w:keepLines w:val="0"/>
        <w:pageBreakBefore w:val="0"/>
        <w:numPr>
          <w:ilvl w:val="0"/>
          <w:numId w:val="3"/>
        </w:numPr>
        <w:kinsoku/>
        <w:wordWrap/>
        <w:overflowPunct/>
        <w:topLinePunct w:val="0"/>
        <w:autoSpaceDE/>
        <w:autoSpaceDN/>
        <w:bidi w:val="0"/>
        <w:adjustRightInd/>
        <w:snapToGrid/>
        <w:spacing w:line="360" w:lineRule="auto"/>
        <w:ind w:left="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rPr>
        <w:t>超滤</w:t>
      </w:r>
      <w:r>
        <w:rPr>
          <w:rFonts w:hint="eastAsia" w:ascii="仿宋" w:hAnsi="仿宋" w:eastAsia="仿宋" w:cs="仿宋"/>
          <w:sz w:val="24"/>
          <w:szCs w:val="24"/>
          <w:lang w:val="en-US" w:eastAsia="zh-CN"/>
        </w:rPr>
        <w:t>系统</w:t>
      </w:r>
      <w:r>
        <w:rPr>
          <w:rFonts w:hint="eastAsia" w:ascii="仿宋" w:hAnsi="仿宋" w:eastAsia="仿宋" w:cs="仿宋"/>
          <w:sz w:val="24"/>
          <w:szCs w:val="24"/>
        </w:rPr>
        <w:t>：</w:t>
      </w:r>
    </w:p>
    <w:p>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3.1</w:t>
      </w:r>
      <w:r>
        <w:rPr>
          <w:rFonts w:hint="eastAsia" w:ascii="仿宋" w:hAnsi="仿宋" w:eastAsia="仿宋" w:cs="仿宋"/>
          <w:color w:val="000000"/>
          <w:sz w:val="24"/>
          <w:szCs w:val="24"/>
        </w:rPr>
        <w:t>超滤方式: 容量式平衡腔控制</w:t>
      </w:r>
      <w:r>
        <w:rPr>
          <w:rFonts w:hint="eastAsia" w:ascii="仿宋" w:hAnsi="仿宋" w:eastAsia="仿宋" w:cs="仿宋"/>
          <w:color w:val="000000"/>
          <w:sz w:val="24"/>
          <w:szCs w:val="24"/>
          <w:lang w:eastAsia="zh-CN"/>
        </w:rPr>
        <w:t>；</w:t>
      </w:r>
    </w:p>
    <w:p>
      <w:pPr>
        <w:keepNext w:val="0"/>
        <w:keepLines w:val="0"/>
        <w:pageBreakBefore w:val="0"/>
        <w:numPr>
          <w:ilvl w:val="0"/>
          <w:numId w:val="0"/>
        </w:numPr>
        <w:kinsoku/>
        <w:wordWrap/>
        <w:overflowPunct/>
        <w:topLinePunct w:val="0"/>
        <w:autoSpaceDE/>
        <w:autoSpaceDN/>
        <w:bidi w:val="0"/>
        <w:adjustRightInd/>
        <w:snapToGrid/>
        <w:spacing w:line="360" w:lineRule="auto"/>
        <w:ind w:left="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lang w:val="en-US" w:eastAsia="zh-CN"/>
        </w:rPr>
        <w:t>3.2</w:t>
      </w:r>
      <w:r>
        <w:rPr>
          <w:rFonts w:hint="eastAsia" w:ascii="仿宋" w:hAnsi="仿宋" w:eastAsia="仿宋" w:cs="仿宋"/>
          <w:sz w:val="24"/>
          <w:szCs w:val="24"/>
        </w:rPr>
        <w:t>超滤率</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50</w:t>
      </w:r>
      <w:r>
        <w:rPr>
          <w:rFonts w:hint="eastAsia" w:ascii="仿宋" w:hAnsi="仿宋" w:eastAsia="仿宋" w:cs="仿宋"/>
          <w:sz w:val="24"/>
          <w:szCs w:val="24"/>
        </w:rPr>
        <w:t>ml/h～4000ml/h。</w:t>
      </w:r>
    </w:p>
    <w:p>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sz w:val="24"/>
          <w:szCs w:val="24"/>
        </w:rPr>
        <w:t>4.</w:t>
      </w:r>
      <w:r>
        <w:rPr>
          <w:rFonts w:hint="eastAsia" w:ascii="仿宋" w:hAnsi="仿宋" w:eastAsia="仿宋" w:cs="仿宋"/>
          <w:color w:val="000000"/>
          <w:sz w:val="24"/>
          <w:szCs w:val="24"/>
        </w:rPr>
        <w:t>压</w:t>
      </w:r>
      <w:r>
        <w:rPr>
          <w:rFonts w:hint="eastAsia" w:ascii="仿宋" w:hAnsi="仿宋" w:eastAsia="仿宋" w:cs="仿宋"/>
          <w:color w:val="000000"/>
          <w:sz w:val="24"/>
          <w:szCs w:val="24"/>
          <w:lang w:val="en-US" w:eastAsia="zh-CN"/>
        </w:rPr>
        <w:t>力</w:t>
      </w:r>
      <w:r>
        <w:rPr>
          <w:rFonts w:hint="eastAsia" w:ascii="仿宋" w:hAnsi="仿宋" w:eastAsia="仿宋" w:cs="仿宋"/>
          <w:color w:val="000000"/>
          <w:sz w:val="24"/>
          <w:szCs w:val="24"/>
        </w:rPr>
        <w:t>监测</w:t>
      </w:r>
      <w:r>
        <w:rPr>
          <w:rFonts w:hint="eastAsia" w:ascii="仿宋" w:hAnsi="仿宋" w:eastAsia="仿宋" w:cs="仿宋"/>
          <w:color w:val="000000"/>
          <w:sz w:val="24"/>
          <w:szCs w:val="24"/>
          <w:lang w:val="en-US" w:eastAsia="zh-CN"/>
        </w:rPr>
        <w:t>系统</w:t>
      </w:r>
    </w:p>
    <w:p>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4.1 动脉压监测和显示范围:-</w:t>
      </w:r>
      <w:r>
        <w:rPr>
          <w:rFonts w:hint="eastAsia" w:ascii="仿宋" w:hAnsi="仿宋" w:eastAsia="仿宋" w:cs="仿宋"/>
          <w:color w:val="000000"/>
          <w:sz w:val="24"/>
          <w:szCs w:val="24"/>
          <w:lang w:val="en-US" w:eastAsia="zh-CN"/>
        </w:rPr>
        <w:t>4</w:t>
      </w:r>
      <w:r>
        <w:rPr>
          <w:rFonts w:hint="eastAsia" w:ascii="仿宋" w:hAnsi="仿宋" w:eastAsia="仿宋" w:cs="仿宋"/>
          <w:color w:val="000000"/>
          <w:sz w:val="24"/>
          <w:szCs w:val="24"/>
        </w:rPr>
        <w:t>00～＋</w:t>
      </w:r>
      <w:r>
        <w:rPr>
          <w:rFonts w:hint="eastAsia" w:ascii="仿宋" w:hAnsi="仿宋" w:eastAsia="仿宋" w:cs="仿宋"/>
          <w:color w:val="000000"/>
          <w:sz w:val="24"/>
          <w:szCs w:val="24"/>
          <w:lang w:val="en-US" w:eastAsia="zh-CN"/>
        </w:rPr>
        <w:t>4</w:t>
      </w:r>
      <w:r>
        <w:rPr>
          <w:rFonts w:hint="eastAsia" w:ascii="仿宋" w:hAnsi="仿宋" w:eastAsia="仿宋" w:cs="仿宋"/>
          <w:color w:val="000000"/>
          <w:sz w:val="24"/>
          <w:szCs w:val="24"/>
        </w:rPr>
        <w:t>00mmHg；</w:t>
      </w:r>
    </w:p>
    <w:p>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4.2 静脉压监测和显示范围:-100～＋500mmHg</w:t>
      </w:r>
      <w:r>
        <w:rPr>
          <w:rFonts w:hint="eastAsia" w:ascii="仿宋" w:hAnsi="仿宋" w:eastAsia="仿宋" w:cs="仿宋"/>
          <w:color w:val="000000"/>
          <w:sz w:val="24"/>
          <w:szCs w:val="24"/>
          <w:lang w:eastAsia="zh-CN"/>
        </w:rPr>
        <w:t>；</w:t>
      </w:r>
    </w:p>
    <w:p>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outlineLvl w:val="9"/>
        <w:rPr>
          <w:rFonts w:hint="eastAsia" w:ascii="仿宋" w:hAnsi="仿宋" w:eastAsia="仿宋" w:cs="仿宋"/>
          <w:sz w:val="24"/>
          <w:szCs w:val="24"/>
          <w:lang w:eastAsia="zh-CN"/>
        </w:rPr>
      </w:pPr>
      <w:r>
        <w:rPr>
          <w:rFonts w:hint="eastAsia" w:ascii="仿宋" w:hAnsi="仿宋" w:eastAsia="仿宋" w:cs="仿宋"/>
          <w:sz w:val="24"/>
          <w:szCs w:val="24"/>
          <w:lang w:val="en-US" w:eastAsia="zh-CN"/>
        </w:rPr>
        <w:t>4.3</w:t>
      </w:r>
      <w:r>
        <w:rPr>
          <w:rFonts w:hint="eastAsia" w:ascii="仿宋" w:hAnsi="仿宋" w:eastAsia="仿宋" w:cs="仿宋"/>
          <w:sz w:val="24"/>
          <w:szCs w:val="24"/>
        </w:rPr>
        <w:t xml:space="preserve"> </w:t>
      </w:r>
      <w:r>
        <w:rPr>
          <w:rFonts w:hint="eastAsia" w:ascii="仿宋" w:hAnsi="仿宋" w:eastAsia="仿宋" w:cs="仿宋"/>
          <w:color w:val="000000"/>
          <w:sz w:val="24"/>
          <w:szCs w:val="24"/>
        </w:rPr>
        <w:t>跨膜压监测 ：</w:t>
      </w:r>
      <w:r>
        <w:rPr>
          <w:rFonts w:hint="eastAsia" w:ascii="仿宋" w:hAnsi="仿宋" w:eastAsia="仿宋" w:cs="仿宋"/>
          <w:sz w:val="24"/>
          <w:szCs w:val="24"/>
        </w:rPr>
        <w:t>监测范围-100～+</w:t>
      </w:r>
      <w:r>
        <w:rPr>
          <w:rFonts w:hint="eastAsia" w:ascii="仿宋" w:hAnsi="仿宋" w:eastAsia="仿宋" w:cs="仿宋"/>
          <w:sz w:val="24"/>
          <w:szCs w:val="24"/>
          <w:lang w:val="en-US" w:eastAsia="zh-CN"/>
        </w:rPr>
        <w:t>6</w:t>
      </w:r>
      <w:r>
        <w:rPr>
          <w:rFonts w:hint="eastAsia" w:ascii="仿宋" w:hAnsi="仿宋" w:eastAsia="仿宋" w:cs="仿宋"/>
          <w:sz w:val="24"/>
          <w:szCs w:val="24"/>
        </w:rPr>
        <w:t>00mmHg，有跨膜压自动跟踪报警功能</w:t>
      </w:r>
      <w:r>
        <w:rPr>
          <w:rFonts w:hint="eastAsia" w:ascii="仿宋" w:hAnsi="仿宋" w:eastAsia="仿宋" w:cs="仿宋"/>
          <w:sz w:val="24"/>
          <w:szCs w:val="24"/>
          <w:lang w:eastAsia="zh-CN"/>
        </w:rPr>
        <w:t>；</w:t>
      </w:r>
    </w:p>
    <w:p>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outlineLvl w:val="9"/>
        <w:rPr>
          <w:rFonts w:hint="eastAsia" w:ascii="仿宋" w:hAnsi="仿宋" w:eastAsia="仿宋" w:cs="仿宋"/>
          <w:sz w:val="24"/>
          <w:szCs w:val="24"/>
          <w:lang w:eastAsia="zh-CN"/>
        </w:rPr>
      </w:pPr>
      <w:r>
        <w:rPr>
          <w:rFonts w:hint="eastAsia" w:ascii="仿宋" w:hAnsi="仿宋" w:eastAsia="仿宋" w:cs="仿宋"/>
          <w:color w:val="000000"/>
          <w:sz w:val="24"/>
          <w:szCs w:val="24"/>
          <w:lang w:val="en-US" w:eastAsia="zh-CN"/>
        </w:rPr>
        <w:t>4.4</w:t>
      </w:r>
      <w:r>
        <w:rPr>
          <w:rFonts w:hint="eastAsia" w:ascii="仿宋" w:hAnsi="仿宋" w:eastAsia="仿宋" w:cs="仿宋"/>
          <w:color w:val="000000"/>
          <w:sz w:val="24"/>
          <w:szCs w:val="24"/>
        </w:rPr>
        <w:t>透析器入口压力(PBE)测量范围: ﹣450mmHg～750 mmHg</w:t>
      </w:r>
      <w:r>
        <w:rPr>
          <w:rFonts w:hint="eastAsia" w:ascii="仿宋" w:hAnsi="仿宋" w:eastAsia="仿宋" w:cs="仿宋"/>
          <w:color w:val="000000"/>
          <w:sz w:val="24"/>
          <w:szCs w:val="24"/>
          <w:lang w:eastAsia="zh-CN"/>
        </w:rPr>
        <w:t>。</w:t>
      </w:r>
    </w:p>
    <w:p>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val="en-US" w:eastAsia="zh-CN"/>
        </w:rPr>
        <w:t>5.</w:t>
      </w:r>
      <w:r>
        <w:rPr>
          <w:rFonts w:hint="eastAsia" w:ascii="仿宋" w:hAnsi="仿宋" w:eastAsia="仿宋" w:cs="仿宋"/>
          <w:color w:val="000000"/>
          <w:sz w:val="24"/>
          <w:szCs w:val="24"/>
        </w:rPr>
        <w:t>血泵流速： 30～600ml/min可调</w:t>
      </w:r>
      <w:r>
        <w:rPr>
          <w:rFonts w:hint="eastAsia" w:ascii="仿宋" w:hAnsi="仿宋" w:eastAsia="仿宋" w:cs="仿宋"/>
          <w:color w:val="000000"/>
          <w:sz w:val="24"/>
          <w:szCs w:val="24"/>
          <w:lang w:eastAsia="zh-CN"/>
        </w:rPr>
        <w:t>，</w:t>
      </w:r>
      <w:r>
        <w:rPr>
          <w:rFonts w:hint="eastAsia" w:ascii="仿宋" w:hAnsi="仿宋" w:eastAsia="仿宋" w:cs="仿宋"/>
          <w:sz w:val="24"/>
          <w:szCs w:val="24"/>
        </w:rPr>
        <w:t>误差小于±10%</w:t>
      </w:r>
      <w:r>
        <w:rPr>
          <w:rFonts w:hint="eastAsia" w:ascii="仿宋" w:hAnsi="仿宋" w:eastAsia="仿宋" w:cs="仿宋"/>
          <w:sz w:val="24"/>
          <w:szCs w:val="24"/>
          <w:lang w:eastAsia="zh-CN"/>
        </w:rPr>
        <w:t>。</w:t>
      </w:r>
    </w:p>
    <w:p>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6.</w:t>
      </w:r>
      <w:r>
        <w:rPr>
          <w:rFonts w:hint="eastAsia" w:ascii="仿宋" w:hAnsi="仿宋" w:eastAsia="仿宋" w:cs="仿宋"/>
          <w:color w:val="000000"/>
          <w:sz w:val="24"/>
          <w:szCs w:val="24"/>
        </w:rPr>
        <w:t>肝素</w:t>
      </w:r>
      <w:r>
        <w:rPr>
          <w:rFonts w:hint="eastAsia" w:ascii="仿宋" w:hAnsi="仿宋" w:eastAsia="仿宋" w:cs="仿宋"/>
          <w:color w:val="000000"/>
          <w:sz w:val="24"/>
          <w:szCs w:val="24"/>
          <w:lang w:val="en-US" w:eastAsia="zh-CN"/>
        </w:rPr>
        <w:t>泵</w:t>
      </w:r>
    </w:p>
    <w:p>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6.1</w:t>
      </w:r>
      <w:r>
        <w:rPr>
          <w:rFonts w:hint="eastAsia" w:ascii="仿宋" w:hAnsi="仿宋" w:eastAsia="仿宋" w:cs="仿宋"/>
          <w:color w:val="000000"/>
          <w:sz w:val="24"/>
          <w:szCs w:val="24"/>
        </w:rPr>
        <w:t>注射</w:t>
      </w:r>
      <w:r>
        <w:rPr>
          <w:rFonts w:hint="eastAsia" w:ascii="仿宋" w:hAnsi="仿宋" w:eastAsia="仿宋" w:cs="仿宋"/>
          <w:color w:val="000000"/>
          <w:sz w:val="24"/>
          <w:szCs w:val="24"/>
          <w:lang w:val="en-US" w:eastAsia="zh-CN"/>
        </w:rPr>
        <w:t>速度</w:t>
      </w:r>
      <w:r>
        <w:rPr>
          <w:rFonts w:hint="eastAsia" w:ascii="仿宋" w:hAnsi="仿宋" w:eastAsia="仿宋" w:cs="仿宋"/>
          <w:color w:val="000000"/>
          <w:sz w:val="24"/>
          <w:szCs w:val="24"/>
          <w:lang w:val="pt-PT"/>
        </w:rPr>
        <w:t xml:space="preserve">: 0.1ml/h – 10ml/h </w:t>
      </w:r>
      <w:r>
        <w:rPr>
          <w:rFonts w:hint="eastAsia" w:ascii="仿宋" w:hAnsi="仿宋" w:eastAsia="仿宋" w:cs="仿宋"/>
          <w:color w:val="000000"/>
          <w:sz w:val="24"/>
          <w:szCs w:val="24"/>
          <w:lang w:val="pt-PT" w:eastAsia="zh-CN"/>
        </w:rPr>
        <w:t>，</w:t>
      </w:r>
      <w:r>
        <w:rPr>
          <w:rFonts w:hint="eastAsia" w:ascii="仿宋" w:hAnsi="仿宋" w:eastAsia="仿宋" w:cs="仿宋"/>
          <w:color w:val="000000"/>
          <w:sz w:val="24"/>
          <w:szCs w:val="24"/>
        </w:rPr>
        <w:t>具有注射器脱落检测和注入速度异常检测，具有快速注入功能；</w:t>
      </w:r>
    </w:p>
    <w:p>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6.2</w:t>
      </w:r>
      <w:r>
        <w:rPr>
          <w:rFonts w:hint="eastAsia" w:ascii="仿宋" w:hAnsi="仿宋" w:eastAsia="仿宋" w:cs="仿宋"/>
          <w:color w:val="000000"/>
          <w:sz w:val="24"/>
          <w:szCs w:val="24"/>
        </w:rPr>
        <w:t>适用注射器：10mL、20mL。</w:t>
      </w:r>
    </w:p>
    <w:p>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7.</w:t>
      </w:r>
      <w:r>
        <w:rPr>
          <w:rFonts w:hint="eastAsia" w:ascii="仿宋" w:hAnsi="仿宋" w:eastAsia="仿宋" w:cs="仿宋"/>
          <w:color w:val="000000"/>
          <w:sz w:val="24"/>
          <w:szCs w:val="24"/>
        </w:rPr>
        <w:t>支持联机配置置换液，置换液流量跨度大10～500ml/min，最大超滤率: 30L/小时。</w:t>
      </w:r>
    </w:p>
    <w:p>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val="en-US" w:eastAsia="zh-CN"/>
        </w:rPr>
        <w:t>8.</w:t>
      </w:r>
      <w:r>
        <w:rPr>
          <w:rFonts w:hint="eastAsia" w:ascii="仿宋" w:hAnsi="仿宋" w:eastAsia="仿宋" w:cs="仿宋"/>
          <w:color w:val="000000"/>
          <w:sz w:val="24"/>
          <w:szCs w:val="24"/>
        </w:rPr>
        <w:t>具有闹钟提醒功能</w:t>
      </w:r>
      <w:r>
        <w:rPr>
          <w:rFonts w:hint="eastAsia" w:ascii="仿宋" w:hAnsi="仿宋" w:eastAsia="仿宋" w:cs="仿宋"/>
          <w:color w:val="000000"/>
          <w:sz w:val="24"/>
          <w:szCs w:val="24"/>
          <w:lang w:eastAsia="zh-CN"/>
        </w:rPr>
        <w:t>。</w:t>
      </w:r>
    </w:p>
    <w:p>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val="en-US" w:eastAsia="zh-CN"/>
        </w:rPr>
        <w:t>9.</w:t>
      </w:r>
      <w:r>
        <w:rPr>
          <w:rFonts w:hint="eastAsia" w:ascii="仿宋" w:hAnsi="仿宋" w:eastAsia="仿宋" w:cs="仿宋"/>
          <w:color w:val="000000"/>
          <w:sz w:val="24"/>
          <w:szCs w:val="24"/>
        </w:rPr>
        <w:t>具有透析液流量、透析液温度、透析液总电导、超滤、肝素、碳酸氢盐电导率6种曲线</w:t>
      </w:r>
      <w:r>
        <w:rPr>
          <w:rFonts w:hint="eastAsia" w:ascii="仿宋" w:hAnsi="仿宋" w:eastAsia="仿宋" w:cs="仿宋"/>
          <w:color w:val="000000"/>
          <w:sz w:val="24"/>
          <w:szCs w:val="24"/>
          <w:lang w:eastAsia="zh-CN"/>
        </w:rPr>
        <w:t>。</w:t>
      </w:r>
    </w:p>
    <w:p>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val="en-US" w:eastAsia="zh-CN"/>
        </w:rPr>
        <w:t>10.</w:t>
      </w:r>
      <w:r>
        <w:rPr>
          <w:rFonts w:hint="eastAsia" w:ascii="仿宋" w:hAnsi="仿宋" w:eastAsia="仿宋" w:cs="仿宋"/>
          <w:color w:val="000000"/>
          <w:sz w:val="24"/>
          <w:szCs w:val="24"/>
        </w:rPr>
        <w:t>机器可提供 4 类超滤曲线:条形,线性,锯齿形和可自由编辑曲线</w:t>
      </w:r>
      <w:r>
        <w:rPr>
          <w:rFonts w:hint="eastAsia" w:ascii="仿宋" w:hAnsi="仿宋" w:eastAsia="仿宋" w:cs="仿宋"/>
          <w:color w:val="000000"/>
          <w:sz w:val="24"/>
          <w:szCs w:val="24"/>
          <w:lang w:eastAsia="zh-CN"/>
        </w:rPr>
        <w:t>。</w:t>
      </w:r>
    </w:p>
    <w:p>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outlineLvl w:val="9"/>
        <w:rPr>
          <w:rFonts w:hint="eastAsia" w:ascii="仿宋" w:hAnsi="仿宋" w:eastAsia="仿宋" w:cs="仿宋"/>
          <w:color w:val="000000"/>
          <w:sz w:val="24"/>
          <w:szCs w:val="24"/>
          <w:lang w:eastAsia="zh-CN"/>
        </w:rPr>
      </w:pPr>
      <w:r>
        <w:rPr>
          <w:rFonts w:hint="eastAsia" w:ascii="仿宋" w:hAnsi="仿宋" w:eastAsia="仿宋" w:cs="仿宋"/>
          <w:sz w:val="24"/>
          <w:szCs w:val="24"/>
          <w:lang w:val="en-US" w:eastAsia="zh-CN"/>
        </w:rPr>
        <w:t>11</w:t>
      </w:r>
      <w:r>
        <w:rPr>
          <w:rFonts w:hint="eastAsia" w:ascii="仿宋" w:hAnsi="仿宋" w:eastAsia="仿宋" w:cs="仿宋"/>
          <w:color w:val="000000"/>
          <w:sz w:val="24"/>
          <w:szCs w:val="24"/>
        </w:rPr>
        <w:t>.治疗过程中HD、HDF前稀释、HDF后稀释、HF前稀释、HF后稀释等治疗模式可随意切换。</w:t>
      </w:r>
    </w:p>
    <w:p>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val="en-US" w:eastAsia="zh-CN"/>
        </w:rPr>
        <w:t>12.</w:t>
      </w:r>
      <w:r>
        <w:rPr>
          <w:rFonts w:hint="eastAsia" w:ascii="仿宋" w:hAnsi="仿宋" w:eastAsia="仿宋" w:cs="仿宋"/>
          <w:color w:val="000000"/>
          <w:sz w:val="24"/>
          <w:szCs w:val="24"/>
        </w:rPr>
        <w:t>具有HCT测量,测量范围:20 % – 50 %</w:t>
      </w:r>
      <w:r>
        <w:rPr>
          <w:rFonts w:hint="eastAsia" w:ascii="仿宋" w:hAnsi="仿宋" w:eastAsia="仿宋" w:cs="仿宋"/>
          <w:color w:val="000000"/>
          <w:sz w:val="24"/>
          <w:szCs w:val="24"/>
          <w:lang w:eastAsia="zh-CN"/>
        </w:rPr>
        <w:t>。</w:t>
      </w:r>
    </w:p>
    <w:p>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1</w:t>
      </w:r>
      <w:r>
        <w:rPr>
          <w:rFonts w:hint="eastAsia" w:ascii="仿宋" w:hAnsi="仿宋" w:eastAsia="仿宋" w:cs="仿宋"/>
          <w:color w:val="000000"/>
          <w:sz w:val="24"/>
          <w:szCs w:val="24"/>
          <w:lang w:val="en-US" w:eastAsia="zh-CN"/>
        </w:rPr>
        <w:t>3.</w:t>
      </w:r>
      <w:r>
        <w:rPr>
          <w:rFonts w:hint="eastAsia" w:ascii="仿宋" w:hAnsi="仿宋" w:eastAsia="仿宋" w:cs="仿宋"/>
          <w:color w:val="000000"/>
          <w:sz w:val="24"/>
          <w:szCs w:val="24"/>
        </w:rPr>
        <w:t>具有血液中的血氧饱和度 (sp</w:t>
      </w:r>
      <w:r>
        <w:rPr>
          <w:rFonts w:hint="eastAsia" w:ascii="仿宋" w:hAnsi="仿宋" w:eastAsia="仿宋" w:cs="仿宋"/>
          <w:i w:val="0"/>
          <w:iCs w:val="0"/>
          <w:caps w:val="0"/>
          <w:color w:val="333333"/>
          <w:spacing w:val="0"/>
          <w:sz w:val="24"/>
          <w:szCs w:val="24"/>
          <w:shd w:val="clear" w:color="auto" w:fill="FFFFFF"/>
        </w:rPr>
        <w:t>O₂</w:t>
      </w:r>
      <w:r>
        <w:rPr>
          <w:rFonts w:hint="eastAsia" w:ascii="仿宋" w:hAnsi="仿宋" w:eastAsia="仿宋" w:cs="仿宋"/>
          <w:color w:val="000000"/>
          <w:sz w:val="24"/>
          <w:szCs w:val="24"/>
        </w:rPr>
        <w:t>)测量,测量范围:40 % – 100 %</w:t>
      </w:r>
      <w:r>
        <w:rPr>
          <w:rFonts w:hint="eastAsia" w:ascii="仿宋" w:hAnsi="仿宋" w:eastAsia="仿宋" w:cs="仿宋"/>
          <w:color w:val="000000"/>
          <w:sz w:val="24"/>
          <w:szCs w:val="24"/>
          <w:lang w:eastAsia="zh-CN"/>
        </w:rPr>
        <w:t>。</w:t>
      </w:r>
    </w:p>
    <w:p>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1</w:t>
      </w:r>
      <w:r>
        <w:rPr>
          <w:rFonts w:hint="eastAsia" w:ascii="仿宋" w:hAnsi="仿宋" w:eastAsia="仿宋" w:cs="仿宋"/>
          <w:color w:val="000000"/>
          <w:sz w:val="24"/>
          <w:szCs w:val="24"/>
          <w:lang w:val="en-US" w:eastAsia="zh-CN"/>
        </w:rPr>
        <w:t>4.</w:t>
      </w:r>
      <w:r>
        <w:rPr>
          <w:rFonts w:hint="eastAsia" w:ascii="仿宋" w:hAnsi="仿宋" w:eastAsia="仿宋" w:cs="仿宋"/>
          <w:color w:val="000000"/>
          <w:sz w:val="24"/>
          <w:szCs w:val="24"/>
        </w:rPr>
        <w:t>具有相对血容量RBV的显示</w:t>
      </w:r>
      <w:r>
        <w:rPr>
          <w:rFonts w:hint="eastAsia" w:ascii="仿宋" w:hAnsi="仿宋" w:eastAsia="仿宋" w:cs="仿宋"/>
          <w:color w:val="000000"/>
          <w:sz w:val="24"/>
          <w:szCs w:val="24"/>
          <w:lang w:eastAsia="zh-CN"/>
        </w:rPr>
        <w:t>。</w:t>
      </w:r>
    </w:p>
    <w:p>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1</w:t>
      </w:r>
      <w:r>
        <w:rPr>
          <w:rFonts w:hint="eastAsia" w:ascii="仿宋" w:hAnsi="仿宋" w:eastAsia="仿宋" w:cs="仿宋"/>
          <w:color w:val="000000"/>
          <w:sz w:val="24"/>
          <w:szCs w:val="24"/>
          <w:lang w:val="en-US" w:eastAsia="zh-CN"/>
        </w:rPr>
        <w:t>5.</w:t>
      </w:r>
      <w:r>
        <w:rPr>
          <w:rFonts w:hint="eastAsia" w:ascii="仿宋" w:hAnsi="仿宋" w:eastAsia="仿宋" w:cs="仿宋"/>
          <w:color w:val="000000"/>
          <w:sz w:val="24"/>
          <w:szCs w:val="24"/>
        </w:rPr>
        <w:t xml:space="preserve"> 配有透析液过滤器及支架，可过滤透析液。每支透析液过滤器可使用</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150人次或900小时</w:t>
      </w:r>
      <w:r>
        <w:rPr>
          <w:rFonts w:hint="eastAsia" w:ascii="仿宋" w:hAnsi="仿宋" w:eastAsia="仿宋" w:cs="仿宋"/>
          <w:color w:val="000000"/>
          <w:sz w:val="24"/>
          <w:szCs w:val="24"/>
          <w:lang w:eastAsia="zh-CN"/>
        </w:rPr>
        <w:t>。</w:t>
      </w:r>
    </w:p>
    <w:p>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16.</w:t>
      </w:r>
      <w:r>
        <w:rPr>
          <w:rFonts w:hint="eastAsia" w:ascii="仿宋" w:hAnsi="仿宋" w:eastAsia="仿宋" w:cs="仿宋"/>
          <w:color w:val="000000"/>
          <w:sz w:val="24"/>
          <w:szCs w:val="24"/>
        </w:rPr>
        <w:t>标配在线电子血压计监测模块, 有实时自动血压监测与报警功能</w:t>
      </w:r>
      <w:r>
        <w:rPr>
          <w:rFonts w:hint="eastAsia" w:ascii="仿宋" w:hAnsi="仿宋" w:eastAsia="仿宋" w:cs="仿宋"/>
          <w:color w:val="000000"/>
          <w:sz w:val="24"/>
          <w:szCs w:val="24"/>
          <w:lang w:eastAsia="zh-CN"/>
        </w:rPr>
        <w:t>。</w:t>
      </w:r>
    </w:p>
    <w:p>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1</w:t>
      </w:r>
      <w:r>
        <w:rPr>
          <w:rFonts w:hint="eastAsia" w:ascii="仿宋" w:hAnsi="仿宋" w:eastAsia="仿宋" w:cs="仿宋"/>
          <w:color w:val="000000"/>
          <w:sz w:val="24"/>
          <w:szCs w:val="24"/>
          <w:lang w:val="en-US" w:eastAsia="zh-CN"/>
        </w:rPr>
        <w:t>7.</w:t>
      </w:r>
      <w:r>
        <w:rPr>
          <w:rFonts w:hint="eastAsia" w:ascii="仿宋" w:hAnsi="仿宋" w:eastAsia="仿宋" w:cs="仿宋"/>
          <w:color w:val="000000"/>
          <w:sz w:val="24"/>
          <w:szCs w:val="24"/>
        </w:rPr>
        <w:t xml:space="preserve"> 自动血压测量间隔:1分钟-1小时</w:t>
      </w:r>
      <w:r>
        <w:rPr>
          <w:rFonts w:hint="eastAsia" w:ascii="仿宋" w:hAnsi="仿宋" w:eastAsia="仿宋" w:cs="仿宋"/>
          <w:color w:val="000000"/>
          <w:sz w:val="24"/>
          <w:szCs w:val="24"/>
          <w:lang w:eastAsia="zh-CN"/>
        </w:rPr>
        <w:t>。</w:t>
      </w:r>
    </w:p>
    <w:p>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18.</w:t>
      </w:r>
      <w:r>
        <w:rPr>
          <w:rFonts w:hint="eastAsia" w:ascii="仿宋" w:hAnsi="仿宋" w:eastAsia="仿宋" w:cs="仿宋"/>
          <w:color w:val="000000"/>
          <w:sz w:val="24"/>
          <w:szCs w:val="24"/>
        </w:rPr>
        <w:t>标配血压稳定装置，监测血压与相对血容量,通过自动调整超滤率，预防透析中低血压</w:t>
      </w:r>
      <w:r>
        <w:rPr>
          <w:rFonts w:hint="eastAsia" w:ascii="仿宋" w:hAnsi="仿宋" w:eastAsia="仿宋" w:cs="仿宋"/>
          <w:color w:val="000000"/>
          <w:sz w:val="24"/>
          <w:szCs w:val="24"/>
          <w:lang w:eastAsia="zh-CN"/>
        </w:rPr>
        <w:t>。</w:t>
      </w:r>
    </w:p>
    <w:p>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lang w:val="en-US" w:eastAsia="zh-CN"/>
        </w:rPr>
        <w:t>19.</w:t>
      </w:r>
      <w:r>
        <w:rPr>
          <w:rFonts w:hint="eastAsia" w:ascii="仿宋" w:hAnsi="仿宋" w:eastAsia="仿宋" w:cs="仿宋"/>
          <w:color w:val="000000"/>
          <w:sz w:val="24"/>
          <w:szCs w:val="24"/>
        </w:rPr>
        <w:t>标配充分性监测装置: 精确监测透析剂量，测定并显示URR值，spKt/V或eKt/V值，显示实际spKt/V或eKt/V趋势图（曲线显示）。不采用改变患者透析液离子浓度的监测方法；有实时曲线显示功能及达标预测功能</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允许随时修改治疗参数，从而优化治疗方案</w:t>
      </w:r>
      <w:r>
        <w:rPr>
          <w:rFonts w:hint="eastAsia" w:ascii="仿宋" w:hAnsi="仿宋" w:eastAsia="仿宋" w:cs="仿宋"/>
          <w:color w:val="000000"/>
          <w:sz w:val="24"/>
          <w:szCs w:val="24"/>
          <w:lang w:eastAsia="zh-CN"/>
        </w:rPr>
        <w:t>。</w:t>
      </w:r>
    </w:p>
    <w:p>
      <w:pPr>
        <w:keepNext w:val="0"/>
        <w:keepLines w:val="0"/>
        <w:pageBreakBefore w:val="0"/>
        <w:numPr>
          <w:ilvl w:val="0"/>
          <w:numId w:val="0"/>
        </w:numPr>
        <w:kinsoku/>
        <w:wordWrap/>
        <w:overflowPunct/>
        <w:topLinePunct w:val="0"/>
        <w:autoSpaceDE/>
        <w:autoSpaceDN/>
        <w:bidi w:val="0"/>
        <w:adjustRightInd/>
        <w:snapToGrid/>
        <w:spacing w:line="360" w:lineRule="auto"/>
        <w:ind w:left="0" w:firstLine="480" w:firstLineChars="200"/>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20.</w:t>
      </w:r>
      <w:r>
        <w:rPr>
          <w:rFonts w:hint="eastAsia" w:ascii="仿宋" w:hAnsi="仿宋" w:eastAsia="仿宋" w:cs="仿宋"/>
          <w:color w:val="000000"/>
          <w:sz w:val="24"/>
          <w:szCs w:val="24"/>
        </w:rPr>
        <w:t>具有完备的自检功能，可显示整体及各部件自检的进度</w:t>
      </w:r>
      <w:r>
        <w:rPr>
          <w:rFonts w:hint="eastAsia" w:ascii="仿宋" w:hAnsi="仿宋" w:eastAsia="仿宋" w:cs="仿宋"/>
          <w:color w:val="000000"/>
          <w:sz w:val="24"/>
          <w:szCs w:val="24"/>
          <w:lang w:eastAsia="zh-CN"/>
        </w:rPr>
        <w:t>。</w:t>
      </w:r>
    </w:p>
    <w:p>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21.</w:t>
      </w:r>
      <w:r>
        <w:rPr>
          <w:rFonts w:hint="eastAsia" w:ascii="仿宋" w:hAnsi="仿宋" w:eastAsia="仿宋" w:cs="仿宋"/>
          <w:color w:val="000000"/>
          <w:sz w:val="24"/>
          <w:szCs w:val="24"/>
        </w:rPr>
        <w:t>具有自动冲洗和预冲（体外循环管路的在线冲洗），自动补液（治疗当中补充患者容量）和自动回注（治疗结束后，可用机器自身生产的置换液代替盐水进行回血）功能。</w:t>
      </w:r>
    </w:p>
    <w:p>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22.</w:t>
      </w:r>
      <w:r>
        <w:rPr>
          <w:rFonts w:hint="eastAsia" w:ascii="仿宋" w:hAnsi="仿宋" w:eastAsia="仿宋" w:cs="仿宋"/>
          <w:color w:val="000000"/>
          <w:sz w:val="24"/>
          <w:szCs w:val="24"/>
        </w:rPr>
        <w:t>自动排液功能可同时排放透析器膜内、膜外以及血液管路中的废液</w:t>
      </w:r>
    </w:p>
    <w:p>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23.</w:t>
      </w:r>
      <w:r>
        <w:rPr>
          <w:rFonts w:hint="eastAsia" w:ascii="仿宋" w:hAnsi="仿宋" w:eastAsia="仿宋" w:cs="仿宋"/>
          <w:color w:val="000000"/>
          <w:sz w:val="24"/>
          <w:szCs w:val="24"/>
        </w:rPr>
        <w:t>全自动的化学消毒/热消毒。消毒、脱钙、冲洗一体化一键式操作。A、B液吸管可随机一起完成消毒。热消毒时温度≥84℃，一键式完成消毒脱钙，40分钟内完成，消毒结束后可自动关机。</w:t>
      </w:r>
    </w:p>
    <w:p>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24.</w:t>
      </w:r>
      <w:r>
        <w:rPr>
          <w:rFonts w:hint="eastAsia" w:ascii="仿宋" w:hAnsi="仿宋" w:eastAsia="仿宋" w:cs="仿宋"/>
          <w:color w:val="000000"/>
          <w:sz w:val="24"/>
          <w:szCs w:val="24"/>
        </w:rPr>
        <w:t>标配细菌过滤器组件和细菌过滤器，并且具备细菌过滤器泄露检测功能。</w:t>
      </w:r>
    </w:p>
    <w:p>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25.</w:t>
      </w:r>
      <w:r>
        <w:rPr>
          <w:rFonts w:hint="eastAsia" w:ascii="仿宋" w:hAnsi="仿宋" w:eastAsia="仿宋" w:cs="仿宋"/>
          <w:color w:val="000000"/>
          <w:sz w:val="24"/>
          <w:szCs w:val="24"/>
        </w:rPr>
        <w:t>支持数据网络接口，可与医院HIS、LIS、透析数据管理软件等系统连接。</w:t>
      </w:r>
    </w:p>
    <w:p>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2</w:t>
      </w:r>
      <w:r>
        <w:rPr>
          <w:rFonts w:hint="eastAsia" w:ascii="仿宋" w:hAnsi="仿宋" w:eastAsia="仿宋" w:cs="仿宋"/>
          <w:color w:val="000000"/>
          <w:sz w:val="24"/>
          <w:szCs w:val="24"/>
          <w:lang w:val="en-US" w:eastAsia="zh-CN"/>
        </w:rPr>
        <w:t>6</w:t>
      </w:r>
      <w:r>
        <w:rPr>
          <w:rFonts w:hint="eastAsia" w:ascii="仿宋" w:hAnsi="仿宋" w:eastAsia="仿宋" w:cs="仿宋"/>
          <w:color w:val="000000"/>
          <w:sz w:val="24"/>
          <w:szCs w:val="24"/>
        </w:rPr>
        <w:t>.备用电池：标配原装内置电池，停电后血泵、注射泵、静脉压、动脉压、气泡传感器、静脉夹钳、显示屏正常工作，且血泵流量200ml/min可运行</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20分钟。</w:t>
      </w:r>
    </w:p>
    <w:p>
      <w:pPr>
        <w:pStyle w:val="19"/>
        <w:pageBreakBefore w:val="0"/>
        <w:numPr>
          <w:ilvl w:val="0"/>
          <w:numId w:val="0"/>
        </w:numPr>
        <w:kinsoku/>
        <w:wordWrap/>
        <w:overflowPunct/>
        <w:topLinePunct w:val="0"/>
        <w:bidi w:val="0"/>
        <w:snapToGrid/>
        <w:spacing w:line="360" w:lineRule="auto"/>
        <w:ind w:left="0" w:leftChars="0" w:firstLine="482" w:firstLineChars="200"/>
        <w:jc w:val="center"/>
        <w:textAlignment w:val="auto"/>
        <w:outlineLvl w:val="9"/>
        <w:rPr>
          <w:rFonts w:hint="eastAsia" w:ascii="仿宋" w:hAnsi="仿宋" w:eastAsia="仿宋" w:cs="仿宋"/>
          <w:b/>
          <w:bCs/>
          <w:sz w:val="24"/>
          <w:szCs w:val="24"/>
          <w:lang w:val="en-US" w:eastAsia="zh-CN"/>
        </w:rPr>
      </w:pPr>
      <w:r>
        <w:rPr>
          <w:rFonts w:hint="eastAsia" w:ascii="仿宋" w:hAnsi="仿宋" w:eastAsia="仿宋" w:cs="仿宋"/>
          <w:b/>
          <w:bCs/>
          <w:kern w:val="2"/>
          <w:sz w:val="24"/>
          <w:szCs w:val="24"/>
          <w:lang w:val="en-US" w:eastAsia="zh-CN" w:bidi="ar-SA"/>
        </w:rPr>
        <w:t>第四、</w:t>
      </w:r>
      <w:r>
        <w:rPr>
          <w:rFonts w:hint="eastAsia" w:ascii="仿宋" w:hAnsi="仿宋" w:eastAsia="仿宋" w:cs="仿宋"/>
          <w:b/>
          <w:bCs/>
          <w:sz w:val="24"/>
          <w:szCs w:val="24"/>
          <w:lang w:val="en-US" w:eastAsia="zh-CN"/>
        </w:rPr>
        <w:t>消毒柜</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left"/>
        <w:textAlignment w:val="auto"/>
        <w:outlineLvl w:val="9"/>
        <w:rPr>
          <w:rFonts w:hint="eastAsia" w:ascii="仿宋" w:hAnsi="仿宋" w:eastAsia="仿宋" w:cs="仿宋"/>
          <w:b/>
          <w:bCs/>
          <w:kern w:val="0"/>
          <w:sz w:val="24"/>
          <w:szCs w:val="24"/>
        </w:rPr>
      </w:pPr>
      <w:r>
        <w:rPr>
          <w:rFonts w:hint="eastAsia" w:ascii="仿宋" w:hAnsi="仿宋" w:eastAsia="仿宋" w:cs="仿宋"/>
          <w:b/>
          <w:bCs/>
          <w:kern w:val="0"/>
          <w:sz w:val="24"/>
          <w:szCs w:val="24"/>
        </w:rPr>
        <w:t>一、设备名称：</w:t>
      </w:r>
      <w:r>
        <w:rPr>
          <w:rFonts w:hint="eastAsia" w:ascii="仿宋" w:hAnsi="仿宋" w:eastAsia="仿宋" w:cs="仿宋"/>
          <w:b/>
          <w:bCs/>
          <w:kern w:val="0"/>
          <w:sz w:val="24"/>
          <w:szCs w:val="24"/>
          <w:lang w:val="en-US" w:eastAsia="zh-CN"/>
        </w:rPr>
        <w:t>消毒柜</w:t>
      </w:r>
    </w:p>
    <w:p>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left"/>
        <w:textAlignment w:val="auto"/>
        <w:outlineLvl w:val="9"/>
        <w:rPr>
          <w:rFonts w:hint="eastAsia" w:ascii="仿宋" w:hAnsi="仿宋" w:eastAsia="仿宋" w:cs="仿宋"/>
          <w:b/>
          <w:bCs/>
          <w:kern w:val="0"/>
          <w:sz w:val="24"/>
          <w:szCs w:val="24"/>
          <w:lang w:eastAsia="zh-CN"/>
        </w:rPr>
      </w:pPr>
      <w:r>
        <w:rPr>
          <w:rFonts w:hint="eastAsia" w:ascii="仿宋" w:hAnsi="仿宋" w:eastAsia="仿宋" w:cs="仿宋"/>
          <w:b/>
          <w:bCs/>
          <w:kern w:val="0"/>
          <w:sz w:val="24"/>
          <w:szCs w:val="24"/>
          <w:lang w:eastAsia="zh-CN"/>
        </w:rPr>
        <w:t>二、设备数量：壹台</w:t>
      </w:r>
    </w:p>
    <w:p>
      <w:pPr>
        <w:pageBreakBefore w:val="0"/>
        <w:numPr>
          <w:ilvl w:val="0"/>
          <w:numId w:val="0"/>
        </w:numPr>
        <w:kinsoku/>
        <w:wordWrap/>
        <w:overflowPunct/>
        <w:topLinePunct w:val="0"/>
        <w:bidi w:val="0"/>
        <w:snapToGrid/>
        <w:spacing w:line="360" w:lineRule="auto"/>
        <w:ind w:left="0" w:firstLine="482" w:firstLineChars="200"/>
        <w:textAlignment w:val="auto"/>
        <w:outlineLvl w:val="9"/>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三、技术参数：</w:t>
      </w:r>
    </w:p>
    <w:p>
      <w:pPr>
        <w:pStyle w:val="12"/>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1、适用范围：用于文件，书籍，病例档案资料的消毒。</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480" w:firstLineChars="200"/>
        <w:jc w:val="left"/>
        <w:textAlignment w:val="auto"/>
        <w:outlineLvl w:val="9"/>
        <w:rPr>
          <w:rFonts w:hint="eastAsia" w:ascii="仿宋" w:hAnsi="仿宋" w:eastAsia="仿宋" w:cs="仿宋"/>
          <w:sz w:val="24"/>
          <w:szCs w:val="24"/>
          <w:highlight w:val="red"/>
          <w:lang w:val="en-US" w:eastAsia="zh-CN"/>
        </w:rPr>
      </w:pPr>
      <w:r>
        <w:rPr>
          <w:rFonts w:hint="eastAsia" w:ascii="仿宋" w:hAnsi="仿宋" w:eastAsia="仿宋" w:cs="仿宋"/>
          <w:color w:val="000000"/>
          <w:sz w:val="24"/>
          <w:szCs w:val="24"/>
          <w:lang w:eastAsia="zh-CN"/>
        </w:rPr>
        <w:t>★</w:t>
      </w:r>
      <w:r>
        <w:rPr>
          <w:rFonts w:hint="eastAsia" w:ascii="仿宋" w:hAnsi="仿宋" w:eastAsia="仿宋" w:cs="仿宋"/>
          <w:b w:val="0"/>
          <w:bCs w:val="0"/>
          <w:i w:val="0"/>
          <w:spacing w:val="0"/>
          <w:w w:val="100"/>
          <w:kern w:val="2"/>
          <w:sz w:val="24"/>
          <w:szCs w:val="24"/>
          <w:lang w:val="en-US" w:eastAsia="zh-CN" w:bidi="ar-SA"/>
        </w:rPr>
        <w:t>2、</w:t>
      </w:r>
      <w:r>
        <w:rPr>
          <w:rFonts w:hint="eastAsia" w:ascii="仿宋" w:hAnsi="仿宋" w:eastAsia="仿宋" w:cs="仿宋"/>
          <w:b w:val="0"/>
          <w:bCs w:val="0"/>
          <w:i w:val="0"/>
          <w:spacing w:val="0"/>
          <w:w w:val="100"/>
          <w:kern w:val="2"/>
          <w:sz w:val="24"/>
          <w:szCs w:val="24"/>
          <w:highlight w:val="none"/>
          <w:lang w:val="en-US" w:eastAsia="zh-CN" w:bidi="ar-SA"/>
        </w:rPr>
        <w:t>杀菌有效，生产厂家需提供第三方专业检测机构出具的细菌检测报告并盖原厂公章，且检测报告结果</w:t>
      </w:r>
      <w:r>
        <w:rPr>
          <w:rFonts w:hint="eastAsia" w:ascii="仿宋" w:hAnsi="仿宋" w:eastAsia="仿宋" w:cs="仿宋"/>
          <w:sz w:val="24"/>
          <w:szCs w:val="24"/>
          <w:highlight w:val="none"/>
          <w:lang w:val="en-US" w:eastAsia="zh-CN"/>
        </w:rPr>
        <w:t>，杀菌率≥99.9%。</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480" w:firstLineChars="200"/>
        <w:jc w:val="left"/>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3、杀菌册数：单次可消毒2cm厚的图书或档案约180册。单次可消毒1cm厚的图书或档案约240册。</w:t>
      </w:r>
    </w:p>
    <w:p>
      <w:pPr>
        <w:pStyle w:val="12"/>
        <w:keepNext w:val="0"/>
        <w:keepLines w:val="0"/>
        <w:pageBreakBefore w:val="0"/>
        <w:widowControl w:val="0"/>
        <w:kinsoku/>
        <w:wordWrap/>
        <w:overflowPunct/>
        <w:topLinePunct w:val="0"/>
        <w:autoSpaceDE/>
        <w:autoSpaceDN/>
        <w:bidi w:val="0"/>
        <w:adjustRightInd/>
        <w:snapToGrid/>
        <w:spacing w:before="0" w:beforeAutospacing="0" w:afterAutospacing="0" w:line="360" w:lineRule="auto"/>
        <w:ind w:left="0" w:leftChars="0" w:firstLine="480" w:firstLineChars="200"/>
        <w:jc w:val="both"/>
        <w:textAlignment w:val="auto"/>
        <w:outlineLvl w:val="9"/>
        <w:rPr>
          <w:rFonts w:hint="eastAsia" w:ascii="仿宋" w:hAnsi="仿宋" w:eastAsia="仿宋" w:cs="仿宋"/>
          <w:b w:val="0"/>
          <w:bCs w:val="0"/>
          <w:i w:val="0"/>
          <w:spacing w:val="0"/>
          <w:w w:val="100"/>
          <w:sz w:val="24"/>
          <w:szCs w:val="24"/>
          <w:lang w:val="en-US" w:eastAsia="zh-CN"/>
        </w:rPr>
      </w:pPr>
      <w:r>
        <w:rPr>
          <w:rFonts w:hint="eastAsia" w:ascii="仿宋" w:hAnsi="仿宋" w:eastAsia="仿宋" w:cs="仿宋"/>
          <w:color w:val="000000"/>
          <w:sz w:val="24"/>
          <w:szCs w:val="24"/>
          <w:lang w:eastAsia="zh-CN"/>
        </w:rPr>
        <w:t>★</w:t>
      </w:r>
      <w:r>
        <w:rPr>
          <w:rFonts w:hint="eastAsia" w:ascii="仿宋" w:hAnsi="仿宋" w:eastAsia="仿宋" w:cs="仿宋"/>
          <w:b w:val="0"/>
          <w:bCs w:val="0"/>
          <w:i w:val="0"/>
          <w:spacing w:val="0"/>
          <w:w w:val="100"/>
          <w:kern w:val="2"/>
          <w:sz w:val="24"/>
          <w:szCs w:val="24"/>
          <w:lang w:val="en-US" w:eastAsia="zh-CN" w:bidi="ar-SA"/>
        </w:rPr>
        <w:t>4</w:t>
      </w:r>
      <w:r>
        <w:rPr>
          <w:rFonts w:hint="eastAsia" w:ascii="仿宋" w:hAnsi="仿宋" w:eastAsia="仿宋" w:cs="仿宋"/>
          <w:b w:val="0"/>
          <w:bCs w:val="0"/>
          <w:i w:val="0"/>
          <w:spacing w:val="0"/>
          <w:w w:val="100"/>
          <w:sz w:val="24"/>
          <w:szCs w:val="24"/>
          <w:lang w:val="en-US" w:eastAsia="zh-CN"/>
        </w:rPr>
        <w:t>、消毒方式，采用紫外线+臭氧结合的双重方式。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480" w:firstLineChars="200"/>
        <w:jc w:val="left"/>
        <w:textAlignment w:val="auto"/>
        <w:outlineLvl w:val="9"/>
        <w:rPr>
          <w:rFonts w:hint="eastAsia" w:ascii="仿宋" w:hAnsi="仿宋" w:eastAsia="仿宋" w:cs="仿宋"/>
          <w:b w:val="0"/>
          <w:bCs w:val="0"/>
          <w:i w:val="0"/>
          <w:spacing w:val="0"/>
          <w:w w:val="100"/>
          <w:sz w:val="24"/>
          <w:szCs w:val="24"/>
          <w:lang w:val="en-US" w:eastAsia="zh-CN"/>
        </w:rPr>
      </w:pPr>
      <w:r>
        <w:rPr>
          <w:rFonts w:hint="eastAsia" w:ascii="仿宋" w:hAnsi="仿宋" w:eastAsia="仿宋" w:cs="仿宋"/>
          <w:color w:val="000000"/>
          <w:sz w:val="24"/>
          <w:szCs w:val="24"/>
          <w:lang w:eastAsia="zh-CN"/>
        </w:rPr>
        <w:t>★</w:t>
      </w:r>
      <w:r>
        <w:rPr>
          <w:rFonts w:hint="eastAsia" w:ascii="仿宋" w:hAnsi="仿宋" w:eastAsia="仿宋" w:cs="仿宋"/>
          <w:b w:val="0"/>
          <w:bCs w:val="0"/>
          <w:i w:val="0"/>
          <w:spacing w:val="0"/>
          <w:w w:val="100"/>
          <w:sz w:val="24"/>
          <w:szCs w:val="24"/>
          <w:lang w:val="en-US" w:eastAsia="zh-CN"/>
        </w:rPr>
        <w:t>5、紫外线消毒：所供产品配备紫外线灯管，每层需要一根紫外线灯管，一共4根，确保书籍、病例资料照射覆盖率高，无死角，提升杀菌效果。需提供“紫外线消毒灭菌器”杀菌率≥99.99%的第三方检测报告。</w:t>
      </w:r>
    </w:p>
    <w:p>
      <w:pPr>
        <w:pStyle w:val="12"/>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color w:val="000000"/>
          <w:sz w:val="24"/>
          <w:szCs w:val="24"/>
          <w:lang w:eastAsia="zh-CN"/>
        </w:rPr>
        <w:t>★</w:t>
      </w:r>
      <w:r>
        <w:rPr>
          <w:rFonts w:hint="eastAsia" w:ascii="仿宋" w:hAnsi="仿宋" w:eastAsia="仿宋" w:cs="仿宋"/>
          <w:b w:val="0"/>
          <w:bCs w:val="0"/>
          <w:i w:val="0"/>
          <w:spacing w:val="0"/>
          <w:w w:val="100"/>
          <w:kern w:val="2"/>
          <w:sz w:val="24"/>
          <w:szCs w:val="24"/>
          <w:lang w:val="en-US" w:eastAsia="zh-CN" w:bidi="ar-SA"/>
        </w:rPr>
        <w:t>6</w:t>
      </w:r>
      <w:r>
        <w:rPr>
          <w:rFonts w:hint="eastAsia" w:ascii="仿宋" w:hAnsi="仿宋" w:eastAsia="仿宋" w:cs="仿宋"/>
          <w:b w:val="0"/>
          <w:bCs w:val="0"/>
          <w:i w:val="0"/>
          <w:spacing w:val="0"/>
          <w:w w:val="100"/>
          <w:sz w:val="24"/>
          <w:szCs w:val="24"/>
          <w:lang w:val="en-US" w:eastAsia="zh-CN"/>
        </w:rPr>
        <w:t>、有害物质检测符合标准，可溶出锑、可溶出砷、可溶出铅、可溶出汞、可溶出铬等符合国标GB 6675.4-2014的规定。并且提供第三方符合标准的检测报告。</w:t>
      </w:r>
    </w:p>
    <w:p>
      <w:pPr>
        <w:pStyle w:val="12"/>
        <w:keepNext w:val="0"/>
        <w:keepLines w:val="0"/>
        <w:pageBreakBefore w:val="0"/>
        <w:widowControl w:val="0"/>
        <w:kinsoku/>
        <w:wordWrap/>
        <w:overflowPunct/>
        <w:topLinePunct w:val="0"/>
        <w:autoSpaceDE/>
        <w:autoSpaceDN/>
        <w:bidi w:val="0"/>
        <w:adjustRightInd/>
        <w:snapToGrid/>
        <w:spacing w:before="0" w:beforeAutospacing="0" w:afterAutospacing="0" w:line="360" w:lineRule="auto"/>
        <w:ind w:left="0" w:leftChars="0" w:firstLine="480" w:firstLineChars="200"/>
        <w:jc w:val="both"/>
        <w:textAlignment w:val="auto"/>
        <w:outlineLvl w:val="9"/>
        <w:rPr>
          <w:rFonts w:hint="eastAsia" w:ascii="仿宋" w:hAnsi="仿宋" w:eastAsia="仿宋" w:cs="仿宋"/>
          <w:b w:val="0"/>
          <w:bCs w:val="0"/>
          <w:i w:val="0"/>
          <w:spacing w:val="0"/>
          <w:w w:val="100"/>
          <w:kern w:val="2"/>
          <w:sz w:val="24"/>
          <w:szCs w:val="24"/>
          <w:lang w:val="en-US" w:eastAsia="zh-CN" w:bidi="ar-SA"/>
        </w:rPr>
      </w:pPr>
      <w:r>
        <w:rPr>
          <w:rFonts w:hint="eastAsia" w:ascii="仿宋" w:hAnsi="仿宋" w:eastAsia="仿宋" w:cs="仿宋"/>
          <w:color w:val="000000"/>
          <w:sz w:val="24"/>
          <w:szCs w:val="24"/>
          <w:lang w:eastAsia="zh-CN"/>
        </w:rPr>
        <w:t>★</w:t>
      </w:r>
      <w:r>
        <w:rPr>
          <w:rFonts w:hint="eastAsia" w:ascii="仿宋" w:hAnsi="仿宋" w:eastAsia="仿宋" w:cs="仿宋"/>
          <w:b w:val="0"/>
          <w:bCs w:val="0"/>
          <w:i w:val="0"/>
          <w:spacing w:val="0"/>
          <w:w w:val="100"/>
          <w:kern w:val="2"/>
          <w:sz w:val="24"/>
          <w:szCs w:val="24"/>
          <w:lang w:val="en-US" w:eastAsia="zh-CN" w:bidi="ar-SA"/>
        </w:rPr>
        <w:t>7、具备保护功能：</w:t>
      </w:r>
      <w:r>
        <w:rPr>
          <w:rFonts w:hint="eastAsia" w:ascii="仿宋" w:hAnsi="仿宋" w:eastAsia="仿宋" w:cs="仿宋"/>
          <w:b w:val="0"/>
          <w:bCs w:val="0"/>
          <w:i w:val="0"/>
          <w:color w:val="000000"/>
          <w:spacing w:val="0"/>
          <w:w w:val="100"/>
          <w:kern w:val="2"/>
          <w:sz w:val="24"/>
          <w:szCs w:val="24"/>
          <w:lang w:val="en-US" w:eastAsia="zh-CN" w:bidi="ar-SA"/>
        </w:rPr>
        <w:t>该设备配备开门断电保护功能</w:t>
      </w:r>
      <w:r>
        <w:rPr>
          <w:rFonts w:hint="eastAsia" w:ascii="仿宋" w:hAnsi="仿宋" w:eastAsia="仿宋" w:cs="仿宋"/>
          <w:b w:val="0"/>
          <w:bCs w:val="0"/>
          <w:i w:val="0"/>
          <w:spacing w:val="0"/>
          <w:w w:val="100"/>
          <w:kern w:val="2"/>
          <w:sz w:val="24"/>
          <w:szCs w:val="24"/>
          <w:lang w:val="en-US" w:eastAsia="zh-CN" w:bidi="ar-SA"/>
        </w:rPr>
        <w:t>。</w:t>
      </w:r>
    </w:p>
    <w:p>
      <w:pPr>
        <w:pStyle w:val="12"/>
        <w:keepNext w:val="0"/>
        <w:keepLines w:val="0"/>
        <w:pageBreakBefore w:val="0"/>
        <w:widowControl w:val="0"/>
        <w:kinsoku/>
        <w:wordWrap/>
        <w:overflowPunct/>
        <w:topLinePunct w:val="0"/>
        <w:autoSpaceDE/>
        <w:autoSpaceDN/>
        <w:bidi w:val="0"/>
        <w:adjustRightInd/>
        <w:snapToGrid/>
        <w:spacing w:before="0" w:beforeAutospacing="0" w:afterAutospacing="0" w:line="360" w:lineRule="auto"/>
        <w:ind w:left="0" w:leftChars="0" w:firstLine="480" w:firstLineChars="200"/>
        <w:jc w:val="both"/>
        <w:textAlignment w:val="auto"/>
        <w:outlineLvl w:val="9"/>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8、门体材质：玻璃门。</w:t>
      </w:r>
    </w:p>
    <w:p>
      <w:pPr>
        <w:pStyle w:val="12"/>
        <w:keepNext w:val="0"/>
        <w:keepLines w:val="0"/>
        <w:pageBreakBefore w:val="0"/>
        <w:widowControl w:val="0"/>
        <w:kinsoku/>
        <w:wordWrap/>
        <w:overflowPunct/>
        <w:topLinePunct w:val="0"/>
        <w:autoSpaceDE/>
        <w:autoSpaceDN/>
        <w:bidi w:val="0"/>
        <w:adjustRightInd/>
        <w:snapToGrid/>
        <w:spacing w:before="0" w:beforeAutospacing="0" w:afterAutospacing="0" w:line="360" w:lineRule="auto"/>
        <w:ind w:left="0" w:leftChars="0" w:firstLine="480" w:firstLineChars="200"/>
        <w:jc w:val="both"/>
        <w:textAlignment w:val="auto"/>
        <w:outlineLvl w:val="9"/>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9、容量/活动层数:70L/2层。</w:t>
      </w:r>
    </w:p>
    <w:p>
      <w:pPr>
        <w:pStyle w:val="12"/>
        <w:keepNext w:val="0"/>
        <w:keepLines w:val="0"/>
        <w:pageBreakBefore w:val="0"/>
        <w:widowControl w:val="0"/>
        <w:kinsoku/>
        <w:wordWrap/>
        <w:overflowPunct/>
        <w:topLinePunct w:val="0"/>
        <w:autoSpaceDE/>
        <w:autoSpaceDN/>
        <w:bidi w:val="0"/>
        <w:adjustRightInd/>
        <w:snapToGrid/>
        <w:spacing w:before="0" w:beforeAutospacing="0" w:afterAutospacing="0" w:line="360" w:lineRule="auto"/>
        <w:ind w:left="0" w:leftChars="0" w:firstLine="480" w:firstLineChars="200"/>
        <w:jc w:val="both"/>
        <w:textAlignment w:val="auto"/>
        <w:outlineLvl w:val="9"/>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10、消毒时间:5min-60min，5min递增。</w:t>
      </w:r>
    </w:p>
    <w:p>
      <w:pPr>
        <w:pStyle w:val="12"/>
        <w:keepNext w:val="0"/>
        <w:keepLines w:val="0"/>
        <w:pageBreakBefore w:val="0"/>
        <w:widowControl w:val="0"/>
        <w:kinsoku/>
        <w:wordWrap/>
        <w:overflowPunct/>
        <w:topLinePunct w:val="0"/>
        <w:autoSpaceDE/>
        <w:autoSpaceDN/>
        <w:bidi w:val="0"/>
        <w:adjustRightInd/>
        <w:snapToGrid/>
        <w:spacing w:before="0" w:beforeAutospacing="0" w:afterAutospacing="0" w:line="360" w:lineRule="auto"/>
        <w:ind w:left="0" w:leftChars="0" w:firstLine="480" w:firstLineChars="200"/>
        <w:jc w:val="both"/>
        <w:textAlignment w:val="auto"/>
        <w:outlineLvl w:val="9"/>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11、额定电源:220V～50HZ。</w:t>
      </w:r>
    </w:p>
    <w:p>
      <w:pPr>
        <w:pStyle w:val="12"/>
        <w:keepNext w:val="0"/>
        <w:keepLines w:val="0"/>
        <w:pageBreakBefore w:val="0"/>
        <w:widowControl w:val="0"/>
        <w:kinsoku/>
        <w:wordWrap/>
        <w:overflowPunct/>
        <w:topLinePunct w:val="0"/>
        <w:autoSpaceDE/>
        <w:autoSpaceDN/>
        <w:bidi w:val="0"/>
        <w:adjustRightInd/>
        <w:snapToGrid/>
        <w:spacing w:before="0" w:beforeAutospacing="0" w:afterAutospacing="0" w:line="360" w:lineRule="auto"/>
        <w:ind w:left="0" w:leftChars="0" w:firstLine="480" w:firstLineChars="200"/>
        <w:jc w:val="both"/>
        <w:textAlignment w:val="auto"/>
        <w:outlineLvl w:val="9"/>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12、臭氧发生量:200mg/h。</w:t>
      </w:r>
    </w:p>
    <w:p>
      <w:pPr>
        <w:pStyle w:val="12"/>
        <w:keepNext w:val="0"/>
        <w:keepLines w:val="0"/>
        <w:pageBreakBefore w:val="0"/>
        <w:widowControl w:val="0"/>
        <w:kinsoku/>
        <w:wordWrap/>
        <w:overflowPunct/>
        <w:topLinePunct w:val="0"/>
        <w:autoSpaceDE/>
        <w:autoSpaceDN/>
        <w:bidi w:val="0"/>
        <w:adjustRightInd/>
        <w:snapToGrid/>
        <w:spacing w:before="0" w:beforeAutospacing="0" w:afterAutospacing="0" w:line="360" w:lineRule="auto"/>
        <w:ind w:left="0" w:leftChars="0" w:firstLine="480" w:firstLineChars="200"/>
        <w:jc w:val="both"/>
        <w:textAlignment w:val="auto"/>
        <w:outlineLvl w:val="9"/>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13、控制方式:电脑控制，一键式操作。</w:t>
      </w:r>
    </w:p>
    <w:p>
      <w:pPr>
        <w:pStyle w:val="12"/>
        <w:keepNext w:val="0"/>
        <w:keepLines w:val="0"/>
        <w:pageBreakBefore w:val="0"/>
        <w:widowControl w:val="0"/>
        <w:kinsoku/>
        <w:wordWrap/>
        <w:overflowPunct/>
        <w:topLinePunct w:val="0"/>
        <w:autoSpaceDE/>
        <w:autoSpaceDN/>
        <w:bidi w:val="0"/>
        <w:adjustRightInd/>
        <w:snapToGrid/>
        <w:spacing w:before="0" w:beforeAutospacing="0" w:afterAutospacing="0" w:line="360" w:lineRule="auto"/>
        <w:ind w:left="0" w:leftChars="0" w:firstLine="480" w:firstLineChars="200"/>
        <w:jc w:val="both"/>
        <w:textAlignment w:val="auto"/>
        <w:outlineLvl w:val="9"/>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14、外形尺寸(高宽深):650*340*300mm±10mm。</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480" w:firstLineChars="200"/>
        <w:jc w:val="left"/>
        <w:textAlignment w:val="auto"/>
        <w:outlineLvl w:val="9"/>
        <w:rPr>
          <w:rFonts w:hint="eastAsia" w:ascii="仿宋" w:hAnsi="仿宋" w:eastAsia="仿宋" w:cs="仿宋"/>
          <w:b w:val="0"/>
          <w:bCs w:val="0"/>
          <w:i w:val="0"/>
          <w:color w:val="000000"/>
          <w:kern w:val="0"/>
          <w:sz w:val="24"/>
          <w:szCs w:val="24"/>
          <w:u w:val="none"/>
          <w:lang w:val="en-US" w:eastAsia="zh-CN" w:bidi="ar"/>
        </w:rPr>
      </w:pPr>
      <w:r>
        <w:rPr>
          <w:rFonts w:hint="eastAsia" w:ascii="仿宋" w:hAnsi="仿宋" w:eastAsia="仿宋" w:cs="仿宋"/>
          <w:color w:val="000000"/>
          <w:sz w:val="24"/>
          <w:szCs w:val="24"/>
          <w:lang w:eastAsia="zh-CN"/>
        </w:rPr>
        <w:t>★</w:t>
      </w:r>
      <w:r>
        <w:rPr>
          <w:rFonts w:hint="eastAsia" w:ascii="仿宋" w:hAnsi="仿宋" w:eastAsia="仿宋" w:cs="仿宋"/>
          <w:b w:val="0"/>
          <w:bCs w:val="0"/>
          <w:i w:val="0"/>
          <w:spacing w:val="0"/>
          <w:w w:val="100"/>
          <w:kern w:val="2"/>
          <w:sz w:val="24"/>
          <w:szCs w:val="24"/>
          <w:lang w:val="en-US" w:eastAsia="zh-CN" w:bidi="ar-SA"/>
        </w:rPr>
        <w:t>15、</w:t>
      </w:r>
      <w:r>
        <w:rPr>
          <w:rFonts w:hint="eastAsia" w:ascii="仿宋" w:hAnsi="仿宋" w:eastAsia="仿宋" w:cs="仿宋"/>
          <w:b w:val="0"/>
          <w:bCs w:val="0"/>
          <w:i w:val="0"/>
          <w:color w:val="000000"/>
          <w:kern w:val="0"/>
          <w:sz w:val="24"/>
          <w:szCs w:val="24"/>
          <w:u w:val="none"/>
          <w:lang w:val="en-US" w:eastAsia="zh-CN" w:bidi="ar"/>
        </w:rPr>
        <w:t>设备材质：1.2mm全柜优质冷轧钢板，</w:t>
      </w:r>
      <w:r>
        <w:rPr>
          <w:rFonts w:hint="eastAsia" w:ascii="仿宋" w:hAnsi="仿宋" w:eastAsia="仿宋" w:cs="仿宋"/>
          <w:b w:val="0"/>
          <w:bCs w:val="0"/>
          <w:i w:val="0"/>
          <w:spacing w:val="0"/>
          <w:w w:val="100"/>
          <w:sz w:val="24"/>
          <w:szCs w:val="24"/>
          <w:lang w:val="en-US" w:eastAsia="zh-CN"/>
        </w:rPr>
        <w:t>产品必须采用1.2mm厚冷轧板生产，全钢结构，磷化后喷塑，产品喷塑后无漏底，无划痕表面整洁干净，表面防静电喷塑表面采用防静电喷塑处理。</w:t>
      </w:r>
    </w:p>
    <w:p>
      <w:pPr>
        <w:keepNext/>
        <w:keepLines/>
        <w:pageBreakBefore w:val="0"/>
        <w:widowControl w:val="0"/>
        <w:kinsoku/>
        <w:wordWrap/>
        <w:overflowPunct/>
        <w:topLinePunct w:val="0"/>
        <w:autoSpaceDE/>
        <w:autoSpaceDN/>
        <w:bidi w:val="0"/>
        <w:adjustRightInd/>
        <w:snapToGrid/>
        <w:spacing w:before="0" w:after="0" w:line="360" w:lineRule="auto"/>
        <w:ind w:left="0" w:leftChars="0" w:firstLine="482" w:firstLineChars="200"/>
        <w:jc w:val="center"/>
        <w:textAlignment w:val="auto"/>
        <w:outlineLvl w:val="9"/>
        <w:rPr>
          <w:rFonts w:hint="eastAsia" w:ascii="仿宋" w:hAnsi="仿宋" w:eastAsia="仿宋" w:cs="仿宋"/>
          <w:b/>
          <w:sz w:val="24"/>
          <w:szCs w:val="24"/>
        </w:rPr>
      </w:pPr>
      <w:r>
        <w:rPr>
          <w:rFonts w:hint="eastAsia" w:ascii="仿宋" w:hAnsi="仿宋" w:eastAsia="仿宋" w:cs="仿宋"/>
          <w:b/>
          <w:sz w:val="24"/>
          <w:szCs w:val="24"/>
          <w:lang w:eastAsia="zh-CN"/>
        </w:rPr>
        <w:t>第三部分</w:t>
      </w:r>
      <w:r>
        <w:rPr>
          <w:rFonts w:hint="eastAsia" w:ascii="仿宋" w:hAnsi="仿宋" w:eastAsia="仿宋" w:cs="仿宋"/>
          <w:b/>
          <w:sz w:val="24"/>
          <w:szCs w:val="24"/>
          <w:lang w:val="en-US" w:eastAsia="zh-CN"/>
        </w:rPr>
        <w:t xml:space="preserve">   </w:t>
      </w:r>
      <w:r>
        <w:rPr>
          <w:rFonts w:hint="eastAsia" w:ascii="仿宋" w:hAnsi="仿宋" w:eastAsia="仿宋" w:cs="仿宋"/>
          <w:b/>
          <w:sz w:val="24"/>
          <w:szCs w:val="24"/>
          <w:lang w:eastAsia="zh-CN"/>
        </w:rPr>
        <w:t>售后</w:t>
      </w:r>
      <w:r>
        <w:rPr>
          <w:rFonts w:hint="eastAsia" w:ascii="仿宋" w:hAnsi="仿宋" w:eastAsia="仿宋" w:cs="仿宋"/>
          <w:b/>
          <w:sz w:val="24"/>
          <w:szCs w:val="24"/>
        </w:rPr>
        <w:t>服务</w:t>
      </w:r>
    </w:p>
    <w:p>
      <w:pPr>
        <w:pStyle w:val="83"/>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、现场免费培训操作人员</w:t>
      </w:r>
      <w:r>
        <w:rPr>
          <w:rFonts w:hint="eastAsia" w:ascii="仿宋" w:hAnsi="仿宋" w:eastAsia="仿宋" w:cs="仿宋"/>
          <w:sz w:val="24"/>
          <w:szCs w:val="24"/>
          <w:lang w:eastAsia="zh-CN"/>
        </w:rPr>
        <w:t>，达到我院工作人员独立使用操作熟练</w:t>
      </w:r>
      <w:r>
        <w:rPr>
          <w:rFonts w:hint="eastAsia" w:ascii="仿宋" w:hAnsi="仿宋" w:eastAsia="仿宋" w:cs="仿宋"/>
          <w:sz w:val="24"/>
          <w:szCs w:val="24"/>
        </w:rPr>
        <w:t>。</w:t>
      </w:r>
    </w:p>
    <w:p>
      <w:pPr>
        <w:pStyle w:val="83"/>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、负责设备的安装调试</w:t>
      </w:r>
      <w:r>
        <w:rPr>
          <w:rFonts w:hint="eastAsia" w:ascii="仿宋" w:hAnsi="仿宋" w:eastAsia="仿宋" w:cs="仿宋"/>
          <w:sz w:val="24"/>
          <w:szCs w:val="24"/>
          <w:lang w:eastAsia="zh-CN"/>
        </w:rPr>
        <w:t>并正常运行</w:t>
      </w:r>
      <w:r>
        <w:rPr>
          <w:rFonts w:hint="eastAsia" w:ascii="仿宋" w:hAnsi="仿宋" w:eastAsia="仿宋" w:cs="仿宋"/>
          <w:sz w:val="24"/>
          <w:szCs w:val="24"/>
        </w:rPr>
        <w:t>。</w:t>
      </w:r>
    </w:p>
    <w:p>
      <w:pPr>
        <w:pStyle w:val="83"/>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、如设备出现故障, 2小时内响应，</w:t>
      </w:r>
      <w:r>
        <w:rPr>
          <w:rFonts w:hint="eastAsia" w:ascii="仿宋" w:hAnsi="仿宋" w:eastAsia="仿宋" w:cs="仿宋"/>
          <w:sz w:val="24"/>
          <w:szCs w:val="24"/>
          <w:lang w:val="en-US" w:eastAsia="zh-CN"/>
        </w:rPr>
        <w:t>12</w:t>
      </w:r>
      <w:r>
        <w:rPr>
          <w:rFonts w:hint="eastAsia" w:ascii="仿宋" w:hAnsi="仿宋" w:eastAsia="仿宋" w:cs="仿宋"/>
          <w:sz w:val="24"/>
          <w:szCs w:val="24"/>
        </w:rPr>
        <w:t>小时到达用户现场，解决问题。</w:t>
      </w:r>
    </w:p>
    <w:p>
      <w:pPr>
        <w:pStyle w:val="83"/>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9"/>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w:t>
      </w:r>
      <w:r>
        <w:rPr>
          <w:rFonts w:hint="eastAsia" w:ascii="仿宋" w:hAnsi="仿宋" w:eastAsia="仿宋" w:cs="仿宋"/>
          <w:sz w:val="24"/>
          <w:szCs w:val="24"/>
          <w:lang w:eastAsia="zh-CN"/>
        </w:rPr>
        <w:t>整机</w:t>
      </w:r>
      <w:r>
        <w:rPr>
          <w:rFonts w:hint="eastAsia" w:ascii="仿宋" w:hAnsi="仿宋" w:eastAsia="仿宋" w:cs="仿宋"/>
          <w:sz w:val="24"/>
          <w:szCs w:val="24"/>
        </w:rPr>
        <w:t>质保三年。</w:t>
      </w:r>
    </w:p>
    <w:p>
      <w:pPr>
        <w:pageBreakBefore w:val="0"/>
        <w:kinsoku/>
        <w:wordWrap/>
        <w:overflowPunct/>
        <w:topLinePunct w:val="0"/>
        <w:autoSpaceDE/>
        <w:autoSpaceDN/>
        <w:bidi w:val="0"/>
        <w:adjustRightInd/>
        <w:snapToGrid/>
        <w:spacing w:line="360" w:lineRule="auto"/>
        <w:ind w:left="0"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5、厂家工程师每季度巡检设备一次。</w:t>
      </w:r>
    </w:p>
    <w:p>
      <w:pPr>
        <w:pageBreakBefore w:val="0"/>
        <w:kinsoku/>
        <w:wordWrap/>
        <w:overflowPunct/>
        <w:topLinePunct w:val="0"/>
        <w:autoSpaceDE/>
        <w:autoSpaceDN/>
        <w:bidi w:val="0"/>
        <w:adjustRightInd/>
        <w:snapToGrid/>
        <w:spacing w:line="360" w:lineRule="auto"/>
        <w:ind w:left="0"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6、开机正常率≥98%。（以全年365天计）</w:t>
      </w:r>
    </w:p>
    <w:p>
      <w:pPr>
        <w:keepNext w:val="0"/>
        <w:keepLines w:val="0"/>
        <w:pageBreakBefore w:val="0"/>
        <w:kinsoku/>
        <w:wordWrap/>
        <w:overflowPunct/>
        <w:topLinePunct w:val="0"/>
        <w:autoSpaceDE/>
        <w:autoSpaceDN/>
        <w:bidi w:val="0"/>
        <w:adjustRightInd/>
        <w:snapToGrid/>
        <w:spacing w:line="360" w:lineRule="auto"/>
        <w:ind w:left="0" w:firstLine="480" w:firstLineChars="200"/>
        <w:textAlignment w:val="auto"/>
        <w:outlineLvl w:val="9"/>
        <w:rPr>
          <w:rFonts w:hint="default" w:ascii="仿宋" w:hAnsi="仿宋" w:eastAsia="仿宋" w:cs="仿宋"/>
          <w:sz w:val="24"/>
          <w:szCs w:val="24"/>
          <w:lang w:val="en-US" w:eastAsia="zh-CN"/>
        </w:rPr>
      </w:pPr>
    </w:p>
    <w:p>
      <w:pPr>
        <w:keepNext w:val="0"/>
        <w:keepLines w:val="0"/>
        <w:pageBreakBefore w:val="0"/>
        <w:widowControl/>
        <w:tabs>
          <w:tab w:val="left" w:pos="1680"/>
        </w:tabs>
        <w:kinsoku/>
        <w:wordWrap/>
        <w:overflowPunct/>
        <w:topLinePunct w:val="0"/>
        <w:autoSpaceDE/>
        <w:autoSpaceDN/>
        <w:bidi w:val="0"/>
        <w:adjustRightInd/>
        <w:snapToGrid/>
        <w:spacing w:line="360" w:lineRule="auto"/>
        <w:ind w:left="0" w:firstLine="480" w:firstLineChars="200"/>
        <w:jc w:val="left"/>
        <w:textAlignment w:val="auto"/>
        <w:rPr>
          <w:rFonts w:hint="eastAsia" w:ascii="仿宋" w:hAnsi="仿宋" w:eastAsia="仿宋" w:cs="仿宋"/>
          <w:bCs/>
          <w:sz w:val="24"/>
          <w:szCs w:val="24"/>
          <w:highlight w:val="none"/>
        </w:rPr>
      </w:pPr>
      <w:r>
        <w:rPr>
          <w:rFonts w:hint="eastAsia" w:ascii="仿宋" w:hAnsi="仿宋" w:eastAsia="仿宋" w:cs="仿宋"/>
          <w:bCs/>
          <w:sz w:val="24"/>
          <w:szCs w:val="24"/>
          <w:highlight w:val="none"/>
        </w:rPr>
        <w:br w:type="page"/>
      </w:r>
    </w:p>
    <w:p>
      <w:pPr>
        <w:pStyle w:val="2"/>
        <w:numPr>
          <w:ilvl w:val="0"/>
          <w:numId w:val="0"/>
        </w:numPr>
        <w:rPr>
          <w:rFonts w:hint="eastAsia" w:ascii="仿宋" w:eastAsia="仿宋" w:cs="仿宋"/>
          <w:b/>
          <w:kern w:val="2"/>
          <w:sz w:val="32"/>
          <w:szCs w:val="32"/>
          <w:highlight w:val="none"/>
          <w:lang w:val="zh-CN"/>
        </w:rPr>
      </w:pPr>
      <w:bookmarkStart w:id="358" w:name="_Toc12634"/>
      <w:r>
        <w:rPr>
          <w:rFonts w:hint="eastAsia" w:ascii="仿宋" w:hAnsi="仿宋" w:eastAsia="仿宋" w:cs="仿宋"/>
          <w:b/>
          <w:kern w:val="2"/>
          <w:sz w:val="32"/>
          <w:szCs w:val="32"/>
          <w:lang w:val="zh-CN" w:eastAsia="zh-CN" w:bidi="ar-SA"/>
        </w:rPr>
        <w:t>第四部分</w:t>
      </w:r>
      <w:r>
        <w:rPr>
          <w:rFonts w:hint="eastAsia" w:ascii="仿宋" w:eastAsia="仿宋" w:cs="仿宋"/>
          <w:b/>
          <w:kern w:val="2"/>
          <w:sz w:val="32"/>
          <w:szCs w:val="32"/>
          <w:highlight w:val="none"/>
          <w:lang w:val="zh-CN"/>
        </w:rPr>
        <w:t xml:space="preserve"> </w:t>
      </w:r>
      <w:bookmarkEnd w:id="357"/>
      <w:bookmarkStart w:id="359" w:name="_Toc100219616"/>
      <w:r>
        <w:rPr>
          <w:rFonts w:hint="eastAsia" w:ascii="仿宋" w:eastAsia="仿宋" w:cs="仿宋"/>
          <w:b/>
          <w:kern w:val="2"/>
          <w:sz w:val="32"/>
          <w:szCs w:val="32"/>
          <w:highlight w:val="none"/>
          <w:lang w:val="zh-CN"/>
        </w:rPr>
        <w:t>合同主要条款及格式</w:t>
      </w:r>
      <w:bookmarkEnd w:id="358"/>
    </w:p>
    <w:p>
      <w:pPr>
        <w:numPr>
          <w:ilvl w:val="0"/>
          <w:numId w:val="0"/>
        </w:numPr>
        <w:rPr>
          <w:rFonts w:hint="eastAsia"/>
        </w:rPr>
      </w:pPr>
    </w:p>
    <w:p>
      <w:pPr>
        <w:numPr>
          <w:ilvl w:val="0"/>
          <w:numId w:val="0"/>
        </w:numPr>
        <w:rPr>
          <w:rFonts w:hint="eastAsia"/>
        </w:rPr>
      </w:pPr>
    </w:p>
    <w:p>
      <w:pPr>
        <w:ind w:firstLine="643" w:firstLineChars="200"/>
        <w:rPr>
          <w:rFonts w:hint="eastAsia" w:ascii="仿宋" w:hAnsi="仿宋" w:eastAsia="仿宋" w:cs="仿宋"/>
          <w:b/>
          <w:sz w:val="32"/>
          <w:szCs w:val="32"/>
        </w:rPr>
      </w:pPr>
      <w:r>
        <w:rPr>
          <w:rFonts w:hint="eastAsia" w:ascii="仿宋" w:hAnsi="仿宋" w:eastAsia="仿宋" w:cs="仿宋"/>
          <w:b/>
          <w:sz w:val="32"/>
          <w:szCs w:val="32"/>
        </w:rPr>
        <w:t>政府采购项目</w:t>
      </w:r>
    </w:p>
    <w:p>
      <w:pPr>
        <w:ind w:firstLine="643" w:firstLineChars="200"/>
        <w:rPr>
          <w:rFonts w:hint="eastAsia" w:ascii="仿宋" w:hAnsi="仿宋" w:eastAsia="仿宋" w:cs="仿宋"/>
          <w:b/>
          <w:sz w:val="32"/>
          <w:szCs w:val="32"/>
          <w:lang w:val="en-US" w:eastAsia="zh-CN"/>
        </w:rPr>
      </w:pPr>
      <w:r>
        <w:rPr>
          <w:rFonts w:hint="eastAsia" w:ascii="仿宋" w:hAnsi="仿宋" w:eastAsia="仿宋" w:cs="仿宋"/>
          <w:b/>
          <w:sz w:val="32"/>
          <w:szCs w:val="32"/>
        </w:rPr>
        <w:t>项目编号：</w:t>
      </w:r>
      <w:r>
        <w:rPr>
          <w:rFonts w:hint="eastAsia" w:ascii="仿宋" w:hAnsi="仿宋" w:eastAsia="仿宋" w:cs="仿宋"/>
          <w:b/>
          <w:sz w:val="32"/>
          <w:szCs w:val="32"/>
          <w:lang w:val="en-US" w:eastAsia="zh-CN"/>
        </w:rPr>
        <w:t>DX2023-245</w:t>
      </w: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spacing w:line="720" w:lineRule="exact"/>
        <w:jc w:val="center"/>
        <w:rPr>
          <w:rFonts w:hint="eastAsia" w:ascii="仿宋" w:hAnsi="仿宋" w:eastAsia="仿宋" w:cs="仿宋"/>
          <w:b/>
          <w:sz w:val="36"/>
          <w:szCs w:val="36"/>
          <w:lang w:eastAsia="zh-CN"/>
        </w:rPr>
      </w:pPr>
      <w:r>
        <w:rPr>
          <w:rFonts w:hint="eastAsia" w:ascii="仿宋" w:hAnsi="仿宋" w:eastAsia="仿宋" w:cs="仿宋"/>
          <w:b/>
          <w:sz w:val="36"/>
          <w:szCs w:val="36"/>
        </w:rPr>
        <w:t>西安市第八医院医疗设备</w:t>
      </w:r>
      <w:r>
        <w:rPr>
          <w:rFonts w:hint="eastAsia" w:ascii="仿宋" w:hAnsi="仿宋" w:eastAsia="仿宋" w:cs="仿宋"/>
          <w:b/>
          <w:sz w:val="36"/>
          <w:szCs w:val="36"/>
          <w:lang w:eastAsia="zh-CN"/>
        </w:rPr>
        <w:t>（包</w:t>
      </w:r>
      <w:r>
        <w:rPr>
          <w:rFonts w:hint="eastAsia" w:ascii="仿宋" w:hAnsi="仿宋" w:eastAsia="仿宋" w:cs="仿宋"/>
          <w:b/>
          <w:sz w:val="36"/>
          <w:szCs w:val="36"/>
          <w:lang w:val="en-US" w:eastAsia="zh-CN"/>
        </w:rPr>
        <w:t>2</w:t>
      </w:r>
      <w:r>
        <w:rPr>
          <w:rFonts w:hint="eastAsia" w:ascii="仿宋" w:hAnsi="仿宋" w:eastAsia="仿宋" w:cs="仿宋"/>
          <w:b/>
          <w:sz w:val="36"/>
          <w:szCs w:val="36"/>
          <w:lang w:eastAsia="zh-CN"/>
        </w:rPr>
        <w:t>）</w:t>
      </w:r>
    </w:p>
    <w:p>
      <w:pPr>
        <w:spacing w:line="720" w:lineRule="exact"/>
        <w:jc w:val="center"/>
        <w:rPr>
          <w:rFonts w:hint="eastAsia" w:ascii="仿宋" w:hAnsi="仿宋" w:eastAsia="仿宋" w:cs="仿宋"/>
          <w:b/>
          <w:sz w:val="36"/>
          <w:szCs w:val="36"/>
        </w:rPr>
      </w:pPr>
      <w:r>
        <w:rPr>
          <w:rFonts w:hint="eastAsia" w:ascii="仿宋" w:hAnsi="仿宋" w:eastAsia="仿宋" w:cs="仿宋"/>
          <w:b/>
          <w:sz w:val="36"/>
          <w:szCs w:val="36"/>
        </w:rPr>
        <w:t>供 货 合 同</w:t>
      </w:r>
    </w:p>
    <w:p>
      <w:pPr>
        <w:jc w:val="both"/>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jc w:val="center"/>
        <w:rPr>
          <w:rFonts w:hint="eastAsia" w:ascii="仿宋" w:hAnsi="仿宋" w:eastAsia="仿宋" w:cs="仿宋"/>
          <w:sz w:val="24"/>
          <w:szCs w:val="24"/>
        </w:rPr>
      </w:pPr>
    </w:p>
    <w:p>
      <w:pPr>
        <w:keepNext w:val="0"/>
        <w:keepLines w:val="0"/>
        <w:pageBreakBefore w:val="0"/>
        <w:widowControl/>
        <w:kinsoku/>
        <w:wordWrap/>
        <w:overflowPunct/>
        <w:topLinePunct w:val="0"/>
        <w:autoSpaceDE/>
        <w:autoSpaceDN/>
        <w:bidi w:val="0"/>
        <w:adjustRightInd/>
        <w:snapToGrid/>
        <w:spacing w:line="360" w:lineRule="auto"/>
        <w:ind w:firstLine="1120" w:firstLineChars="400"/>
        <w:jc w:val="both"/>
        <w:textAlignment w:val="auto"/>
        <w:rPr>
          <w:rFonts w:hint="eastAsia" w:ascii="仿宋" w:hAnsi="仿宋" w:eastAsia="仿宋" w:cs="仿宋"/>
          <w:sz w:val="28"/>
          <w:szCs w:val="28"/>
        </w:rPr>
      </w:pPr>
      <w:r>
        <w:rPr>
          <w:rFonts w:hint="eastAsia" w:ascii="仿宋" w:hAnsi="仿宋" w:eastAsia="仿宋" w:cs="仿宋"/>
          <w:sz w:val="28"/>
          <w:szCs w:val="28"/>
        </w:rPr>
        <w:t>甲  方：西安市第八医院</w:t>
      </w:r>
    </w:p>
    <w:p>
      <w:pPr>
        <w:keepNext w:val="0"/>
        <w:keepLines w:val="0"/>
        <w:pageBreakBefore w:val="0"/>
        <w:widowControl/>
        <w:kinsoku/>
        <w:wordWrap/>
        <w:overflowPunct/>
        <w:topLinePunct w:val="0"/>
        <w:autoSpaceDE/>
        <w:autoSpaceDN/>
        <w:bidi w:val="0"/>
        <w:adjustRightInd/>
        <w:snapToGrid/>
        <w:spacing w:line="360" w:lineRule="auto"/>
        <w:ind w:firstLine="1120" w:firstLineChars="400"/>
        <w:jc w:val="both"/>
        <w:textAlignment w:val="auto"/>
        <w:rPr>
          <w:rFonts w:hint="eastAsia" w:ascii="仿宋" w:hAnsi="仿宋" w:eastAsia="仿宋" w:cs="仿宋"/>
          <w:sz w:val="28"/>
          <w:szCs w:val="28"/>
        </w:rPr>
      </w:pPr>
      <w:r>
        <w:rPr>
          <w:rFonts w:hint="eastAsia" w:ascii="仿宋" w:hAnsi="仿宋" w:eastAsia="仿宋" w:cs="仿宋"/>
          <w:sz w:val="28"/>
          <w:szCs w:val="28"/>
        </w:rPr>
        <w:t>乙  方：XXXXX</w:t>
      </w:r>
    </w:p>
    <w:p>
      <w:pPr>
        <w:pStyle w:val="32"/>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1120" w:firstLineChars="400"/>
        <w:jc w:val="both"/>
        <w:textAlignment w:val="auto"/>
        <w:rPr>
          <w:rFonts w:hint="eastAsia" w:ascii="仿宋" w:hAnsi="仿宋" w:eastAsia="仿宋" w:cs="仿宋"/>
          <w:color w:val="333333"/>
          <w:sz w:val="28"/>
          <w:szCs w:val="28"/>
        </w:rPr>
      </w:pPr>
      <w:r>
        <w:rPr>
          <w:rFonts w:hint="eastAsia" w:ascii="仿宋" w:hAnsi="仿宋" w:eastAsia="仿宋" w:cs="仿宋"/>
          <w:sz w:val="28"/>
          <w:szCs w:val="28"/>
        </w:rPr>
        <w:t>确认方：XXXXX</w:t>
      </w:r>
    </w:p>
    <w:p>
      <w:pPr>
        <w:jc w:val="both"/>
        <w:rPr>
          <w:rFonts w:hint="eastAsia" w:ascii="仿宋" w:hAnsi="仿宋" w:eastAsia="仿宋" w:cs="仿宋"/>
          <w:sz w:val="24"/>
          <w:szCs w:val="24"/>
        </w:rPr>
      </w:pPr>
    </w:p>
    <w:p>
      <w:pPr>
        <w:jc w:val="center"/>
        <w:rPr>
          <w:rFonts w:hint="eastAsia" w:ascii="仿宋" w:hAnsi="仿宋" w:eastAsia="仿宋" w:cs="仿宋"/>
          <w:sz w:val="28"/>
          <w:szCs w:val="28"/>
        </w:rPr>
      </w:pP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年</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月</w:t>
      </w:r>
    </w:p>
    <w:p>
      <w:pPr>
        <w:jc w:val="center"/>
        <w:rPr>
          <w:rFonts w:hint="eastAsia" w:ascii="仿宋" w:hAnsi="仿宋" w:eastAsia="仿宋" w:cs="仿宋"/>
          <w:b/>
          <w:spacing w:val="-20"/>
          <w:sz w:val="24"/>
          <w:szCs w:val="24"/>
        </w:rPr>
      </w:pPr>
      <w:r>
        <w:rPr>
          <w:rFonts w:hint="eastAsia" w:ascii="仿宋" w:hAnsi="仿宋" w:eastAsia="仿宋" w:cs="仿宋"/>
          <w:sz w:val="28"/>
          <w:szCs w:val="28"/>
        </w:rPr>
        <w:t>中国   西安</w:t>
      </w:r>
    </w:p>
    <w:p>
      <w:pPr>
        <w:rPr>
          <w:rFonts w:hint="eastAsia" w:ascii="仿宋" w:hAnsi="仿宋" w:eastAsia="仿宋" w:cs="仿宋"/>
          <w:b/>
          <w:spacing w:val="-20"/>
          <w:sz w:val="24"/>
          <w:szCs w:val="24"/>
        </w:rPr>
      </w:pPr>
    </w:p>
    <w:p>
      <w:pPr>
        <w:keepNext w:val="0"/>
        <w:keepLines w:val="0"/>
        <w:pageBreakBefore/>
        <w:widowControl/>
        <w:kinsoku/>
        <w:wordWrap/>
        <w:overflowPunct/>
        <w:topLinePunct w:val="0"/>
        <w:autoSpaceDE/>
        <w:autoSpaceDN/>
        <w:bidi w:val="0"/>
        <w:adjustRightInd/>
        <w:snapToGrid/>
        <w:jc w:val="center"/>
        <w:textAlignment w:val="auto"/>
        <w:rPr>
          <w:rFonts w:hint="eastAsia" w:ascii="仿宋" w:hAnsi="仿宋" w:eastAsia="仿宋" w:cs="仿宋"/>
          <w:b/>
          <w:sz w:val="36"/>
          <w:szCs w:val="36"/>
        </w:rPr>
      </w:pPr>
      <w:r>
        <w:rPr>
          <w:rFonts w:hint="eastAsia" w:ascii="仿宋" w:hAnsi="仿宋" w:eastAsia="仿宋" w:cs="仿宋"/>
          <w:b/>
          <w:spacing w:val="-20"/>
          <w:sz w:val="36"/>
          <w:szCs w:val="36"/>
        </w:rPr>
        <w:t>供 货 合 同</w:t>
      </w:r>
    </w:p>
    <w:p>
      <w:pPr>
        <w:ind w:firstLine="480" w:firstLineChars="200"/>
        <w:rPr>
          <w:rFonts w:hint="eastAsia" w:ascii="仿宋" w:hAnsi="仿宋" w:eastAsia="仿宋" w:cs="仿宋"/>
          <w:sz w:val="24"/>
          <w:szCs w:val="24"/>
        </w:rPr>
      </w:pP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甲  方：西安市第八医院</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乙  方：XXXXX</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确认方：XXXXX</w:t>
      </w:r>
    </w:p>
    <w:p>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西安市第八医院（以下简称甲方）所需本合同项目下的医疗设备，在西安市财政局政府采购管理处的监督管理下，由</w:t>
      </w:r>
      <w:r>
        <w:rPr>
          <w:rFonts w:hint="eastAsia" w:ascii="仿宋" w:hAnsi="仿宋" w:eastAsia="仿宋" w:cs="仿宋"/>
          <w:sz w:val="24"/>
          <w:szCs w:val="24"/>
        </w:rPr>
        <w:t>西安市第八医院委托XXXXX（</w:t>
      </w:r>
      <w:r>
        <w:rPr>
          <w:rFonts w:hint="eastAsia" w:ascii="仿宋" w:hAnsi="仿宋" w:eastAsia="仿宋" w:cs="仿宋"/>
          <w:color w:val="000000"/>
          <w:sz w:val="24"/>
          <w:szCs w:val="24"/>
        </w:rPr>
        <w:t>以下简称确认方）组</w:t>
      </w:r>
      <w:r>
        <w:rPr>
          <w:rFonts w:hint="eastAsia" w:ascii="仿宋" w:hAnsi="仿宋" w:eastAsia="仿宋" w:cs="仿宋"/>
          <w:sz w:val="24"/>
          <w:szCs w:val="24"/>
        </w:rPr>
        <w:t>织公开招标</w:t>
      </w:r>
      <w:r>
        <w:rPr>
          <w:rFonts w:hint="eastAsia" w:ascii="仿宋" w:hAnsi="仿宋" w:eastAsia="仿宋" w:cs="仿宋"/>
          <w:color w:val="000000"/>
          <w:sz w:val="24"/>
          <w:szCs w:val="24"/>
        </w:rPr>
        <w:t>，确定</w:t>
      </w:r>
      <w:r>
        <w:rPr>
          <w:rFonts w:hint="eastAsia" w:ascii="仿宋" w:hAnsi="仿宋" w:eastAsia="仿宋" w:cs="仿宋"/>
          <w:sz w:val="24"/>
          <w:szCs w:val="24"/>
        </w:rPr>
        <w:t>XXXXX</w:t>
      </w:r>
      <w:r>
        <w:rPr>
          <w:rFonts w:hint="eastAsia" w:ascii="仿宋" w:hAnsi="仿宋" w:eastAsia="仿宋" w:cs="仿宋"/>
          <w:color w:val="000000"/>
          <w:sz w:val="24"/>
          <w:szCs w:val="24"/>
        </w:rPr>
        <w:t>（以下简称乙方）为中标单位。依据《中华人民共和国政府采购法》、《中华人民共和国招标投标法》、《中华人民共和国民法典》以及招标文件、中标单位的投标文件正本和澄清表（函）、中标通知书，经甲、乙双方协商，确认方确认，达成如下条款。</w:t>
      </w:r>
    </w:p>
    <w:p>
      <w:pPr>
        <w:keepNext w:val="0"/>
        <w:keepLines w:val="0"/>
        <w:pageBreakBefore w:val="0"/>
        <w:widowControl/>
        <w:numPr>
          <w:ilvl w:val="0"/>
          <w:numId w:val="0"/>
        </w:numPr>
        <w:tabs>
          <w:tab w:val="left" w:pos="480"/>
        </w:tabs>
        <w:kinsoku/>
        <w:wordWrap/>
        <w:overflowPunct/>
        <w:topLinePunct w:val="0"/>
        <w:autoSpaceDE/>
        <w:autoSpaceDN/>
        <w:bidi w:val="0"/>
        <w:adjustRightInd/>
        <w:snapToGrid/>
        <w:spacing w:line="360" w:lineRule="auto"/>
        <w:ind w:leftChars="200"/>
        <w:jc w:val="both"/>
        <w:textAlignment w:val="auto"/>
        <w:rPr>
          <w:rFonts w:hint="eastAsia" w:ascii="仿宋" w:hAnsi="仿宋" w:eastAsia="仿宋" w:cs="仿宋"/>
          <w:color w:val="000000"/>
          <w:sz w:val="24"/>
          <w:szCs w:val="24"/>
        </w:rPr>
      </w:pPr>
      <w:r>
        <w:rPr>
          <w:rFonts w:hint="eastAsia" w:ascii="仿宋" w:hAnsi="仿宋" w:eastAsia="仿宋" w:cs="仿宋"/>
          <w:b/>
          <w:sz w:val="24"/>
          <w:szCs w:val="24"/>
          <w:lang w:val="en-US" w:eastAsia="zh-CN"/>
        </w:rPr>
        <w:t>一、</w:t>
      </w:r>
      <w:r>
        <w:rPr>
          <w:rFonts w:hint="eastAsia" w:ascii="仿宋" w:hAnsi="仿宋" w:eastAsia="仿宋" w:cs="仿宋"/>
          <w:b/>
          <w:sz w:val="24"/>
          <w:szCs w:val="24"/>
        </w:rPr>
        <w:t>合同标的物内容及数量</w:t>
      </w:r>
      <w:r>
        <w:rPr>
          <w:rFonts w:hint="eastAsia" w:ascii="仿宋" w:hAnsi="仿宋" w:eastAsia="仿宋" w:cs="仿宋"/>
          <w:sz w:val="24"/>
          <w:szCs w:val="24"/>
        </w:rPr>
        <w:t>（以谈判响应文件正</w:t>
      </w:r>
      <w:r>
        <w:rPr>
          <w:rFonts w:hint="eastAsia" w:ascii="仿宋" w:hAnsi="仿宋" w:eastAsia="仿宋" w:cs="仿宋"/>
          <w:color w:val="000000"/>
          <w:sz w:val="24"/>
          <w:szCs w:val="24"/>
        </w:rPr>
        <w:t>本和澄清表〈函〉为准）</w:t>
      </w:r>
    </w:p>
    <w:tbl>
      <w:tblPr>
        <w:tblStyle w:val="37"/>
        <w:tblW w:w="97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198"/>
        <w:gridCol w:w="1528"/>
        <w:gridCol w:w="1361"/>
        <w:gridCol w:w="748"/>
        <w:gridCol w:w="540"/>
        <w:gridCol w:w="1600"/>
        <w:gridCol w:w="1604"/>
        <w:gridCol w:w="3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770"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序号</w:t>
            </w:r>
          </w:p>
        </w:tc>
        <w:tc>
          <w:tcPr>
            <w:tcW w:w="1198"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设备名称</w:t>
            </w:r>
          </w:p>
        </w:tc>
        <w:tc>
          <w:tcPr>
            <w:tcW w:w="1528"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规格型号</w:t>
            </w:r>
          </w:p>
        </w:tc>
        <w:tc>
          <w:tcPr>
            <w:tcW w:w="1361"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生产</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厂家</w:t>
            </w:r>
          </w:p>
        </w:tc>
        <w:tc>
          <w:tcPr>
            <w:tcW w:w="748"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计量</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单位</w:t>
            </w:r>
          </w:p>
        </w:tc>
        <w:tc>
          <w:tcPr>
            <w:tcW w:w="540"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数量</w:t>
            </w:r>
          </w:p>
        </w:tc>
        <w:tc>
          <w:tcPr>
            <w:tcW w:w="1600"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单价</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（万元）</w:t>
            </w:r>
          </w:p>
        </w:tc>
        <w:tc>
          <w:tcPr>
            <w:tcW w:w="1604"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金额</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（万元）</w:t>
            </w:r>
          </w:p>
        </w:tc>
        <w:tc>
          <w:tcPr>
            <w:tcW w:w="386"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jc w:val="center"/>
        </w:trPr>
        <w:tc>
          <w:tcPr>
            <w:tcW w:w="770"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w:t>
            </w:r>
          </w:p>
        </w:tc>
        <w:tc>
          <w:tcPr>
            <w:tcW w:w="1198"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p>
        </w:tc>
        <w:tc>
          <w:tcPr>
            <w:tcW w:w="1528"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p>
        </w:tc>
        <w:tc>
          <w:tcPr>
            <w:tcW w:w="1361"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p>
        </w:tc>
        <w:tc>
          <w:tcPr>
            <w:tcW w:w="748"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p>
        </w:tc>
        <w:tc>
          <w:tcPr>
            <w:tcW w:w="540"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p>
        </w:tc>
        <w:tc>
          <w:tcPr>
            <w:tcW w:w="160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Cs/>
                <w:sz w:val="24"/>
                <w:szCs w:val="24"/>
              </w:rPr>
            </w:pPr>
          </w:p>
        </w:tc>
        <w:tc>
          <w:tcPr>
            <w:tcW w:w="160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Cs/>
                <w:sz w:val="24"/>
                <w:szCs w:val="24"/>
              </w:rPr>
            </w:pPr>
          </w:p>
        </w:tc>
        <w:tc>
          <w:tcPr>
            <w:tcW w:w="386"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9735" w:type="dxa"/>
            <w:gridSpan w:val="9"/>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lang w:val="en-US" w:eastAsia="zh-CN"/>
              </w:rPr>
            </w:pPr>
            <w:r>
              <w:rPr>
                <w:rFonts w:hint="eastAsia" w:ascii="仿宋" w:hAnsi="仿宋" w:eastAsia="仿宋" w:cs="仿宋"/>
                <w:color w:val="000000"/>
                <w:kern w:val="0"/>
                <w:sz w:val="24"/>
                <w:szCs w:val="24"/>
                <w:lang w:bidi="ar"/>
              </w:rPr>
              <w:t>合计（人民币）大写</w:t>
            </w:r>
            <w:r>
              <w:rPr>
                <w:rFonts w:hint="eastAsia" w:ascii="仿宋" w:hAnsi="仿宋" w:eastAsia="仿宋" w:cs="仿宋"/>
                <w:kern w:val="0"/>
                <w:sz w:val="24"/>
                <w:szCs w:val="24"/>
                <w:lang w:bidi="ar"/>
              </w:rPr>
              <w:t>：</w:t>
            </w:r>
            <w:r>
              <w:rPr>
                <w:rFonts w:hint="eastAsia" w:ascii="仿宋" w:hAnsi="仿宋" w:eastAsia="仿宋" w:cs="仿宋"/>
                <w:color w:val="000000"/>
                <w:kern w:val="0"/>
                <w:sz w:val="24"/>
                <w:szCs w:val="24"/>
                <w:lang w:bidi="ar"/>
              </w:rPr>
              <w:t xml:space="preserve"> </w:t>
            </w:r>
            <w:r>
              <w:rPr>
                <w:rFonts w:hint="eastAsia" w:ascii="仿宋" w:hAnsi="仿宋" w:eastAsia="仿宋" w:cs="仿宋"/>
                <w:sz w:val="24"/>
                <w:szCs w:val="24"/>
              </w:rPr>
              <w:t>XXXXX元整   ￥XXXXX</w:t>
            </w:r>
            <w:r>
              <w:rPr>
                <w:rFonts w:hint="eastAsia" w:ascii="仿宋" w:hAnsi="仿宋" w:eastAsia="仿宋" w:cs="仿宋"/>
                <w:sz w:val="24"/>
                <w:szCs w:val="24"/>
                <w:lang w:val="en-US" w:eastAsia="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770" w:type="dxa"/>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说明</w:t>
            </w:r>
          </w:p>
        </w:tc>
        <w:tc>
          <w:tcPr>
            <w:tcW w:w="8965" w:type="dxa"/>
            <w:gridSpan w:val="8"/>
            <w:noWrap w:val="0"/>
            <w:vAlign w:val="center"/>
          </w:tcPr>
          <w:p>
            <w:pPr>
              <w:keepNext w:val="0"/>
              <w:keepLines w:val="0"/>
              <w:pageBreakBefore w:val="0"/>
              <w:widowControl w:val="0"/>
              <w:tabs>
                <w:tab w:val="left" w:pos="4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000000"/>
                <w:sz w:val="24"/>
                <w:szCs w:val="24"/>
              </w:rPr>
            </w:pPr>
          </w:p>
        </w:tc>
      </w:tr>
    </w:tbl>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乙方保证甲方在使用中标货物（服务）时，不承担任何涉及知识产权的法律诉讼、行政处罚、第三人异议主张的责任。</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Cs/>
          <w:sz w:val="24"/>
          <w:szCs w:val="24"/>
        </w:rPr>
      </w:pPr>
      <w:r>
        <w:rPr>
          <w:rFonts w:hint="eastAsia" w:ascii="仿宋" w:hAnsi="仿宋" w:eastAsia="仿宋" w:cs="仿宋"/>
          <w:b/>
          <w:sz w:val="24"/>
          <w:szCs w:val="24"/>
        </w:rPr>
        <w:t>二、合同价款</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（一）合同总价款为人</w:t>
      </w:r>
      <w:r>
        <w:rPr>
          <w:rFonts w:hint="eastAsia" w:ascii="仿宋" w:hAnsi="仿宋" w:eastAsia="仿宋" w:cs="仿宋"/>
          <w:color w:val="000000"/>
          <w:sz w:val="24"/>
          <w:szCs w:val="24"/>
        </w:rPr>
        <w:t>民币（大写</w:t>
      </w:r>
      <w:r>
        <w:rPr>
          <w:rFonts w:hint="eastAsia" w:ascii="仿宋" w:hAnsi="仿宋" w:eastAsia="仿宋" w:cs="仿宋"/>
          <w:sz w:val="24"/>
          <w:szCs w:val="24"/>
          <w:u w:val="single"/>
        </w:rPr>
        <w:t>）XXXXX元整（￥XXXXX元）</w:t>
      </w:r>
      <w:r>
        <w:rPr>
          <w:rFonts w:hint="eastAsia" w:ascii="仿宋" w:hAnsi="仿宋" w:eastAsia="仿宋" w:cs="仿宋"/>
          <w:sz w:val="24"/>
          <w:szCs w:val="24"/>
        </w:rPr>
        <w:t>。</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（二）合同总价包括：税费、货物费、运输费（含保险费）、安装调试费、检测验收费及其它全部费用。</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（三）合同总价一次性包死，不受市场价格变化因素的影响。</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三、款项结算</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（一）合同自双方签订后生效，整个货物按甲方指定地点，安装、调试、运行验收合格后，由乙方向甲方出具合同总价款10%，即人民币（大写）</w:t>
      </w:r>
      <w:r>
        <w:rPr>
          <w:rFonts w:hint="eastAsia" w:ascii="仿宋" w:hAnsi="仿宋" w:eastAsia="仿宋" w:cs="仿宋"/>
          <w:sz w:val="24"/>
          <w:szCs w:val="24"/>
          <w:u w:val="single"/>
        </w:rPr>
        <w:t>XXXXX元整</w:t>
      </w:r>
      <w:r>
        <w:rPr>
          <w:rFonts w:hint="eastAsia" w:ascii="仿宋" w:hAnsi="仿宋" w:eastAsia="仿宋" w:cs="仿宋"/>
          <w:sz w:val="24"/>
          <w:szCs w:val="24"/>
        </w:rPr>
        <w:t>（</w:t>
      </w:r>
      <w:r>
        <w:rPr>
          <w:rFonts w:hint="eastAsia" w:ascii="仿宋" w:hAnsi="仿宋" w:eastAsia="仿宋" w:cs="仿宋"/>
          <w:sz w:val="24"/>
          <w:szCs w:val="24"/>
          <w:u w:val="single"/>
        </w:rPr>
        <w:t>￥XXXXX元</w:t>
      </w:r>
      <w:r>
        <w:rPr>
          <w:rFonts w:hint="eastAsia" w:ascii="仿宋" w:hAnsi="仿宋" w:eastAsia="仿宋" w:cs="仿宋"/>
          <w:sz w:val="24"/>
          <w:szCs w:val="24"/>
        </w:rPr>
        <w:t>）期限为三年的银行履约保函，甲方自收到发票之日起十五日内支付合同总价款的100%，即人民币（大写）</w:t>
      </w:r>
      <w:r>
        <w:rPr>
          <w:rFonts w:hint="eastAsia" w:ascii="仿宋" w:hAnsi="仿宋" w:eastAsia="仿宋" w:cs="仿宋"/>
          <w:sz w:val="24"/>
          <w:szCs w:val="24"/>
          <w:u w:val="single"/>
        </w:rPr>
        <w:t>XXXXX元整</w:t>
      </w:r>
      <w:r>
        <w:rPr>
          <w:rFonts w:hint="eastAsia" w:ascii="仿宋" w:hAnsi="仿宋" w:eastAsia="仿宋" w:cs="仿宋"/>
          <w:sz w:val="24"/>
          <w:szCs w:val="24"/>
        </w:rPr>
        <w:t>（</w:t>
      </w:r>
      <w:r>
        <w:rPr>
          <w:rFonts w:hint="eastAsia" w:ascii="仿宋" w:hAnsi="仿宋" w:eastAsia="仿宋" w:cs="仿宋"/>
          <w:sz w:val="24"/>
          <w:szCs w:val="24"/>
          <w:u w:val="single"/>
        </w:rPr>
        <w:t>￥XXXXX元</w:t>
      </w:r>
      <w:r>
        <w:rPr>
          <w:rFonts w:hint="eastAsia" w:ascii="仿宋" w:hAnsi="仿宋" w:eastAsia="仿宋" w:cs="仿宋"/>
          <w:sz w:val="24"/>
          <w:szCs w:val="24"/>
        </w:rPr>
        <w:t>）。</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支付方式：银行转帐，乙方收款账户为合同所载账户。乙方应确保所指定账户为唯一收款账户，确保该账户的稳定性与准确性，乙方变更收款账户信息的，应当提前10个工作日书面告知甲方。如因乙方提供账户信息不准确、不真实，或变动账户后不及时告知甲方，导致甲方付款错误或失败的，由乙方承担一切损失赔偿责任。</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（三）结算方式：乙方持中标通知书、供货合同、符合甲方要求的发票（按合同总价值开甲方）、验收单、履约保函，到甲方办理资金结算。</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sz w:val="24"/>
          <w:szCs w:val="24"/>
        </w:rPr>
      </w:pPr>
      <w:r>
        <w:rPr>
          <w:rFonts w:hint="eastAsia" w:ascii="仿宋" w:hAnsi="仿宋" w:eastAsia="仿宋" w:cs="仿宋"/>
          <w:b/>
          <w:sz w:val="24"/>
          <w:szCs w:val="24"/>
        </w:rPr>
        <w:t>四、交货条件：</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（一）交货地点：甲方指定地点。</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（二）交货期：</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国产设备：自合同签订之日起20个日历日内完成安装、调试到位；</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进口设备：自合同签订之日起30个日历日内完成安装、调试到位；</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lang w:val="en-US" w:eastAsia="zh-CN"/>
        </w:rPr>
      </w:pPr>
      <w:r>
        <w:rPr>
          <w:rFonts w:hint="eastAsia" w:ascii="仿宋" w:hAnsi="仿宋" w:eastAsia="仿宋" w:cs="仿宋"/>
          <w:b/>
          <w:sz w:val="24"/>
          <w:szCs w:val="24"/>
          <w:lang w:val="en-US" w:eastAsia="zh-CN"/>
        </w:rPr>
        <w:t>注：具体到货时间以甲方通知为准。</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五、运输</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（一）运输由乙方负责，运杂费已包含在合同总价内，包括从货物供应地点所含的运输费、装卸费、仓储费、保险费、包装垃圾清运等全部费用。</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（二）运输方式由乙方自行选择，但必须保证按期交货。乙方交货且甲方验收合格后货物损毁灭失的风险转移至甲方。</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六、质量保证</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乙方所供货物必须执行下列条款：</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（一）保证技术指标先进、质量性能可靠、进货渠道正常，配置合理，全面满足甲方要求。</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（二）符合国家有关规范要求，确保达到最佳运行状态，乙方对由于产品设计、工艺或材料的缺陷而产生的质量问题负责。</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（三）具有良好的外观，适合安装场所的使用。</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（四）在质保期内乙方应免费实行保修、包换、包退服务。质保期后，如甲方要求，乙方应提供长期有偿优惠维修服务，并负责长期供应系统所需的的备品备件。</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56" w:firstLineChars="200"/>
        <w:jc w:val="both"/>
        <w:textAlignment w:val="auto"/>
        <w:rPr>
          <w:rFonts w:hint="eastAsia" w:ascii="仿宋" w:hAnsi="仿宋" w:eastAsia="仿宋" w:cs="仿宋"/>
          <w:spacing w:val="-6"/>
          <w:sz w:val="24"/>
          <w:szCs w:val="24"/>
        </w:rPr>
      </w:pPr>
      <w:r>
        <w:rPr>
          <w:rFonts w:hint="eastAsia" w:ascii="仿宋" w:hAnsi="仿宋" w:eastAsia="仿宋" w:cs="仿宋"/>
          <w:spacing w:val="-6"/>
          <w:sz w:val="24"/>
          <w:szCs w:val="24"/>
        </w:rPr>
        <w:t>（五）自安装、调试正常运行并验收合格之日起免费保修叁年，终身维护，免费保修期内，同一主要部件出现质量问题经过两次维修后仍无法正常使用，可以更换同型号、同规格的产品，服务响应时间不超过24小时（1个日历日），对问题较大短期内暂不能解决的，为不影响甲方正常工作，乙方在15日内免费提供同型号备用配件，确保正常运行。</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七、售后服务</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b/>
          <w:sz w:val="24"/>
          <w:szCs w:val="24"/>
        </w:rPr>
      </w:pPr>
      <w:r>
        <w:rPr>
          <w:rFonts w:hint="eastAsia" w:ascii="仿宋" w:hAnsi="仿宋" w:eastAsia="仿宋" w:cs="仿宋"/>
          <w:sz w:val="24"/>
          <w:szCs w:val="24"/>
        </w:rPr>
        <w:t>乙方所供货物提供以下售后服务：</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pacing w:val="-6"/>
          <w:sz w:val="24"/>
          <w:szCs w:val="24"/>
        </w:rPr>
      </w:pPr>
      <w:r>
        <w:rPr>
          <w:rFonts w:hint="eastAsia" w:ascii="仿宋" w:hAnsi="仿宋" w:eastAsia="仿宋" w:cs="仿宋"/>
          <w:sz w:val="24"/>
          <w:szCs w:val="24"/>
        </w:rPr>
        <w:t>（一）整机保修时间：</w:t>
      </w:r>
      <w:r>
        <w:rPr>
          <w:rFonts w:hint="eastAsia" w:ascii="仿宋" w:hAnsi="仿宋" w:eastAsia="仿宋" w:cs="仿宋"/>
          <w:spacing w:val="-6"/>
          <w:sz w:val="24"/>
          <w:szCs w:val="24"/>
        </w:rPr>
        <w:t>叁年。</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（二）质保期内：</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发生质量问题，乙方自接到甲方通知后，应于24小时内派出专业的维修人员到现场进行检测维修，发生的全部费用由乙方承担，若需送回生产厂，乙方承担往返费用,若乙方在接到通知后未在24小时内派人到场进行维修，则甲方有权自主进行维修，由此产生的费用由乙方承担并赔偿甲方因此造成的损失；</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2、定期派技术人员到现场走访，给予检查维护；保修期内，每年对设备提供一次免费保养服务。</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（三）质保期结束前一个月内，乙方对所供设备进行全面测试，全面保养维护，确保正常运行。</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（四）使用培训：院内机器安装后，乙方现场对甲方人员进行免费培训，保证操作人员能够正常使用。</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八、技术与服务</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（一）技术资料：</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1、货物合格证；</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2、货物使用说明书（中文）；</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3、进口货物商检证明和报关单(国产设备忽略)；</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4、检验测试报告；</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sz w:val="24"/>
          <w:szCs w:val="24"/>
        </w:rPr>
        <w:t>5</w:t>
      </w:r>
      <w:r>
        <w:rPr>
          <w:rFonts w:hint="eastAsia" w:ascii="仿宋" w:hAnsi="仿宋" w:eastAsia="仿宋" w:cs="仿宋"/>
          <w:color w:val="000000"/>
          <w:sz w:val="24"/>
          <w:szCs w:val="24"/>
        </w:rPr>
        <w:t>、其它资料。</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（二）服务承诺：</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1、乙方保证甲方全年开机率在95%以上，如达不到，则乙方应赔偿甲方相应的损失；2、软件终生免费升级；</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3、维修工程师：省内有固定的维修工程师；</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（三）其他方面以投标文件、澄清表（函）、合同和随货物的相关文件为准。</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color w:val="000000"/>
          <w:sz w:val="24"/>
          <w:szCs w:val="24"/>
        </w:rPr>
      </w:pPr>
      <w:r>
        <w:rPr>
          <w:rFonts w:hint="eastAsia" w:ascii="仿宋" w:hAnsi="仿宋" w:eastAsia="仿宋" w:cs="仿宋"/>
          <w:b/>
          <w:color w:val="000000"/>
          <w:sz w:val="24"/>
          <w:szCs w:val="24"/>
        </w:rPr>
        <w:t>九、验收</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color w:val="000000"/>
          <w:sz w:val="24"/>
          <w:szCs w:val="24"/>
        </w:rPr>
        <w:t>（一）货物到达甲方指定地点后，</w:t>
      </w:r>
      <w:r>
        <w:rPr>
          <w:rFonts w:hint="eastAsia" w:ascii="仿宋" w:hAnsi="仿宋" w:eastAsia="仿宋" w:cs="仿宋"/>
          <w:sz w:val="24"/>
          <w:szCs w:val="24"/>
        </w:rPr>
        <w:t>甲乙双方须在约定的时间和地点共同开箱检验。</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color w:val="000000"/>
          <w:sz w:val="24"/>
          <w:szCs w:val="24"/>
        </w:rPr>
        <w:t>甲方根据合同要求</w:t>
      </w:r>
      <w:r>
        <w:rPr>
          <w:rFonts w:hint="eastAsia" w:ascii="仿宋" w:hAnsi="仿宋" w:eastAsia="仿宋" w:cs="仿宋"/>
          <w:sz w:val="24"/>
          <w:szCs w:val="24"/>
        </w:rPr>
        <w:t>，进行外观验收，确认产地、规格、型号和数量。</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（二）货物安装、调试并正常运行后，由乙方进行自检，合格后能够正常使用时书面通知甲方。</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（三）甲方确认乙方的自检内容后，进行验收，验收合格后，填写</w:t>
      </w:r>
      <w:r>
        <w:rPr>
          <w:rFonts w:hint="eastAsia" w:ascii="仿宋" w:hAnsi="仿宋" w:eastAsia="仿宋" w:cs="仿宋"/>
          <w:bCs/>
          <w:sz w:val="24"/>
          <w:szCs w:val="24"/>
        </w:rPr>
        <w:t>验收单</w:t>
      </w:r>
      <w:r>
        <w:rPr>
          <w:rFonts w:hint="eastAsia" w:ascii="仿宋" w:hAnsi="仿宋" w:eastAsia="仿宋" w:cs="仿宋"/>
          <w:sz w:val="24"/>
          <w:szCs w:val="24"/>
        </w:rPr>
        <w:t>作为对货物的最终认可，验收合格不代表对产品质量完全无异议。</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（四）乙方向甲方提交货物实施过程中的所有资料。以便甲方日后管理和维护。</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（五）验收依据：</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1、本合同及附件文本；</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2、国家相应的标准、规范；</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sz w:val="24"/>
          <w:szCs w:val="24"/>
        </w:rPr>
        <w:t>3</w:t>
      </w:r>
      <w:r>
        <w:rPr>
          <w:rFonts w:hint="eastAsia" w:ascii="仿宋" w:hAnsi="仿宋" w:eastAsia="仿宋" w:cs="仿宋"/>
          <w:color w:val="000000"/>
          <w:sz w:val="24"/>
          <w:szCs w:val="24"/>
        </w:rPr>
        <w:t>、招标文件、投标文件、澄清表（函）。</w:t>
      </w:r>
    </w:p>
    <w:p>
      <w:pPr>
        <w:pStyle w:val="1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上述依据互为补充，各文件约定不一致的，若无补充协议对适用规则作出约定的前提下，则以产生顺序最新的优先适用。适用时间规则仍不能确定如何适用的，以甲方意见为准。</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十、违约责任</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（一）按《政府采购法》、《民法典》中的相关条款执行。</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（二）乙方逾期交货物的，每逾期一日，乙方应向甲方支付本合同总价款3‰的违约金，乙方逾期超过15日，甲方有权单方解除本合同，并要求乙方承担本合同总价款30%的违约金。</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三）乙方未按合同要求提供货物或质量不能满足要求，乙方必须无条件更换，提高技术，完善质量，否则，甲方有权解除合同，要求乙方承担本合同总价款30%的违约金，并对乙方的违约行为报监管机构进行相应的处罚。</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四）本合同下乙方违约给甲方造成损失的，乙方除违约金外还应赔偿由此给甲方造成的全部损失，范围包括给甲方造成的实际损失、可预期利益、因委托第三方而支付的费用，以及甲方因维权所产生的诉讼费、律师费、公证费、保全费、差旅费等全部相关费用。</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十一、合同争议解决的方式</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本合同在履行过程中发生的争议，由甲、乙双方当事人协商解决，协商不成的按下列第（二）种方式解决：</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（一）提交西安仲裁委员会仲裁；</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（二）依法向甲方所在地人民法院起诉。</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十二、合同生效</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本合同一式捌份，甲方执陆份、乙方及确认方各执壹份。本合同经甲方、乙方及确认方三方签字盖章后生效，合同执行完毕后，自动失效（合同的服务承诺则长期有效）。</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十三、其他事项</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（一）确认方作为政府集中采购代理机构对合同进行确认。</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（二）西安市财政局政府采购管理处在合同的履行期间以及履行期后，可以随时检查项目的执行情况，对采购内容、标准进行调查核实，并对发现的问题进行处理。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b/>
          <w:sz w:val="24"/>
          <w:szCs w:val="24"/>
        </w:rPr>
      </w:pPr>
      <w:r>
        <w:rPr>
          <w:rFonts w:hint="eastAsia" w:ascii="仿宋" w:hAnsi="仿宋" w:eastAsia="仿宋" w:cs="仿宋"/>
          <w:sz w:val="24"/>
          <w:szCs w:val="24"/>
        </w:rPr>
        <w:t>（三）</w:t>
      </w:r>
      <w:r>
        <w:rPr>
          <w:rFonts w:hint="eastAsia" w:ascii="仿宋" w:hAnsi="仿宋" w:eastAsia="仿宋" w:cs="仿宋"/>
          <w:color w:val="000000"/>
          <w:sz w:val="24"/>
          <w:szCs w:val="24"/>
        </w:rPr>
        <w:t>招标文件、投标文件、澄清表（函）、中标通知书、合同附件</w:t>
      </w:r>
      <w:r>
        <w:rPr>
          <w:rFonts w:hint="eastAsia" w:ascii="仿宋" w:hAnsi="仿宋" w:eastAsia="仿宋" w:cs="仿宋"/>
          <w:sz w:val="24"/>
          <w:szCs w:val="24"/>
        </w:rPr>
        <w:t>均成为合同不可分割的部分。</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（四）合同未尽事宜，由甲、乙双方协商，可签订补充协议作为合同补充，与原合同具有同等法律效力。</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（五）合同一经签订，不得擅自变更、中止或终止合同。对确需变更、调整或中止、终止合同的，应按规定履行相应的手续。</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（六）本合同按照中华人民共和国的现行法律进行解释。</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仿宋" w:hAnsi="仿宋" w:eastAsia="仿宋" w:cs="仿宋"/>
          <w:b/>
          <w:sz w:val="24"/>
          <w:szCs w:val="24"/>
        </w:rPr>
      </w:pPr>
      <w:r>
        <w:rPr>
          <w:rFonts w:hint="eastAsia" w:ascii="仿宋" w:hAnsi="仿宋" w:eastAsia="仿宋" w:cs="仿宋"/>
          <w:b/>
          <w:sz w:val="24"/>
          <w:szCs w:val="24"/>
        </w:rPr>
        <w:t>十四、附件</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1、所投产品技术指标偏离表及设备配置清单；</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2、中标通知书复印件；</w:t>
      </w:r>
    </w:p>
    <w:p>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3、廉洁供货承诺书。</w:t>
      </w:r>
    </w:p>
    <w:p>
      <w:pPr>
        <w:pStyle w:val="12"/>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（以下无正文）</w:t>
      </w:r>
    </w:p>
    <w:p>
      <w:pPr>
        <w:tabs>
          <w:tab w:val="left" w:pos="480"/>
        </w:tabs>
        <w:rPr>
          <w:rFonts w:hint="eastAsia" w:ascii="仿宋" w:hAnsi="仿宋" w:eastAsia="仿宋" w:cs="仿宋"/>
          <w:sz w:val="24"/>
          <w:szCs w:val="24"/>
        </w:rPr>
      </w:pPr>
      <w:r>
        <w:rPr>
          <w:rFonts w:hint="eastAsia" w:ascii="仿宋" w:hAnsi="仿宋" w:eastAsia="仿宋" w:cs="仿宋"/>
          <w:sz w:val="24"/>
          <w:szCs w:val="24"/>
        </w:rPr>
        <w:br w:type="page"/>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szCs w:val="24"/>
        </w:rPr>
      </w:pPr>
      <w:r>
        <w:rPr>
          <w:rFonts w:hint="eastAsia" w:ascii="仿宋" w:hAnsi="仿宋" w:eastAsia="仿宋" w:cs="仿宋"/>
          <w:sz w:val="24"/>
          <w:szCs w:val="24"/>
        </w:rPr>
        <w:t>甲  方（法人公章）                     乙  方（法人公章）</w:t>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szCs w:val="24"/>
          <w:lang w:eastAsia="zh-CN"/>
        </w:rPr>
      </w:pPr>
      <w:r>
        <w:rPr>
          <w:rFonts w:hint="eastAsia" w:ascii="仿宋" w:hAnsi="仿宋" w:eastAsia="仿宋" w:cs="仿宋"/>
          <w:sz w:val="24"/>
          <w:szCs w:val="24"/>
        </w:rPr>
        <w:t>单位名称：西安市第八医院               单位名称：</w:t>
      </w:r>
      <w:r>
        <w:rPr>
          <w:rFonts w:hint="eastAsia" w:ascii="仿宋" w:hAnsi="仿宋" w:eastAsia="仿宋" w:cs="仿宋"/>
          <w:sz w:val="24"/>
          <w:szCs w:val="24"/>
          <w:lang w:val="en-US" w:eastAsia="zh-CN"/>
        </w:rPr>
        <w:t xml:space="preserve"> </w:t>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hanging="5520" w:hangingChars="2300"/>
        <w:textAlignment w:val="auto"/>
        <w:rPr>
          <w:rFonts w:hint="eastAsia" w:ascii="仿宋" w:hAnsi="仿宋" w:eastAsia="仿宋" w:cs="仿宋"/>
          <w:sz w:val="24"/>
          <w:szCs w:val="24"/>
          <w:lang w:eastAsia="zh-CN"/>
        </w:rPr>
      </w:pPr>
      <w:r>
        <w:rPr>
          <w:rFonts w:hint="eastAsia" w:ascii="仿宋" w:hAnsi="仿宋" w:eastAsia="仿宋" w:cs="仿宋"/>
          <w:sz w:val="24"/>
          <w:szCs w:val="24"/>
        </w:rPr>
        <w:t>地   址： 丈八东路2号                 地   址：</w:t>
      </w:r>
      <w:r>
        <w:rPr>
          <w:rFonts w:hint="eastAsia" w:ascii="仿宋" w:hAnsi="仿宋" w:eastAsia="仿宋" w:cs="仿宋"/>
          <w:sz w:val="24"/>
          <w:szCs w:val="24"/>
          <w:lang w:val="en-US" w:eastAsia="zh-CN"/>
        </w:rPr>
        <w:t xml:space="preserve"> </w:t>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szCs w:val="24"/>
        </w:rPr>
      </w:pPr>
      <w:r>
        <w:rPr>
          <w:rFonts w:hint="eastAsia" w:ascii="仿宋" w:hAnsi="仿宋" w:eastAsia="仿宋" w:cs="仿宋"/>
          <w:sz w:val="24"/>
          <w:szCs w:val="24"/>
        </w:rPr>
        <w:t xml:space="preserve">法定代表人：（签字）                    法定代表人：（签字） </w:t>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szCs w:val="24"/>
        </w:rPr>
      </w:pPr>
      <w:r>
        <w:rPr>
          <w:rFonts w:hint="eastAsia" w:ascii="仿宋" w:hAnsi="仿宋" w:eastAsia="仿宋" w:cs="仿宋"/>
          <w:sz w:val="24"/>
          <w:szCs w:val="24"/>
        </w:rPr>
        <w:t>代理人：（签字）                        代理人：（签字）</w:t>
      </w:r>
    </w:p>
    <w:p>
      <w:pPr>
        <w:keepNext w:val="0"/>
        <w:keepLines w:val="0"/>
        <w:pageBreakBefore w:val="0"/>
        <w:widowControl/>
        <w:kinsoku/>
        <w:wordWrap/>
        <w:overflowPunct/>
        <w:topLinePunct w:val="0"/>
        <w:autoSpaceDE/>
        <w:autoSpaceDN/>
        <w:bidi w:val="0"/>
        <w:adjustRightInd/>
        <w:snapToGrid/>
        <w:spacing w:line="360" w:lineRule="auto"/>
        <w:ind w:left="0" w:hanging="6000" w:hangingChars="2500"/>
        <w:textAlignment w:val="auto"/>
        <w:rPr>
          <w:rFonts w:hint="eastAsia" w:ascii="仿宋" w:hAnsi="仿宋" w:eastAsia="仿宋" w:cs="仿宋"/>
          <w:sz w:val="24"/>
          <w:szCs w:val="24"/>
          <w:lang w:eastAsia="zh-CN"/>
        </w:rPr>
      </w:pPr>
      <w:r>
        <w:rPr>
          <w:rFonts w:hint="eastAsia" w:ascii="仿宋" w:hAnsi="仿宋" w:eastAsia="仿宋" w:cs="仿宋"/>
          <w:sz w:val="24"/>
          <w:szCs w:val="24"/>
        </w:rPr>
        <w:t>联系电话：029-85262171                  开户银行：</w:t>
      </w:r>
      <w:r>
        <w:rPr>
          <w:rFonts w:hint="eastAsia" w:ascii="仿宋" w:hAnsi="仿宋" w:eastAsia="仿宋" w:cs="仿宋"/>
          <w:sz w:val="24"/>
          <w:szCs w:val="24"/>
          <w:lang w:val="en-US" w:eastAsia="zh-CN"/>
        </w:rPr>
        <w:t xml:space="preserve"> </w:t>
      </w:r>
    </w:p>
    <w:p>
      <w:pPr>
        <w:keepNext w:val="0"/>
        <w:keepLines w:val="0"/>
        <w:pageBreakBefore w:val="0"/>
        <w:widowControl/>
        <w:kinsoku/>
        <w:wordWrap/>
        <w:overflowPunct/>
        <w:topLinePunct w:val="0"/>
        <w:autoSpaceDE/>
        <w:autoSpaceDN/>
        <w:bidi w:val="0"/>
        <w:adjustRightInd/>
        <w:snapToGrid/>
        <w:spacing w:line="360" w:lineRule="auto"/>
        <w:ind w:left="0" w:firstLine="4800" w:firstLineChars="2000"/>
        <w:jc w:val="left"/>
        <w:textAlignment w:val="auto"/>
        <w:rPr>
          <w:rFonts w:hint="eastAsia" w:ascii="仿宋" w:hAnsi="仿宋" w:eastAsia="仿宋" w:cs="仿宋"/>
          <w:sz w:val="24"/>
          <w:szCs w:val="24"/>
          <w:lang w:eastAsia="zh-CN"/>
        </w:rPr>
      </w:pPr>
      <w:r>
        <w:rPr>
          <w:rFonts w:hint="eastAsia" w:ascii="仿宋" w:hAnsi="仿宋" w:eastAsia="仿宋" w:cs="仿宋"/>
          <w:sz w:val="24"/>
          <w:szCs w:val="24"/>
        </w:rPr>
        <w:t>帐  号：</w:t>
      </w:r>
      <w:r>
        <w:rPr>
          <w:rFonts w:hint="eastAsia" w:ascii="仿宋" w:hAnsi="仿宋" w:eastAsia="仿宋" w:cs="仿宋"/>
          <w:sz w:val="24"/>
          <w:szCs w:val="24"/>
          <w:lang w:val="en-US" w:eastAsia="zh-CN"/>
        </w:rPr>
        <w:t xml:space="preserve"> </w:t>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firstLine="4800" w:firstLineChars="2000"/>
        <w:textAlignment w:val="auto"/>
        <w:rPr>
          <w:rFonts w:hint="eastAsia" w:ascii="仿宋" w:hAnsi="仿宋" w:eastAsia="仿宋" w:cs="仿宋"/>
          <w:sz w:val="24"/>
          <w:szCs w:val="24"/>
          <w:lang w:eastAsia="zh-CN"/>
        </w:rPr>
      </w:pPr>
      <w:r>
        <w:rPr>
          <w:rFonts w:hint="eastAsia" w:ascii="仿宋" w:hAnsi="仿宋" w:eastAsia="仿宋" w:cs="仿宋"/>
          <w:sz w:val="24"/>
          <w:szCs w:val="24"/>
        </w:rPr>
        <w:t>联系电话：</w:t>
      </w:r>
      <w:r>
        <w:rPr>
          <w:rFonts w:hint="eastAsia" w:ascii="仿宋" w:hAnsi="仿宋" w:eastAsia="仿宋" w:cs="仿宋"/>
          <w:sz w:val="24"/>
          <w:szCs w:val="24"/>
          <w:lang w:val="en-US" w:eastAsia="zh-CN"/>
        </w:rPr>
        <w:t xml:space="preserve"> </w:t>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szCs w:val="24"/>
        </w:rPr>
      </w:pPr>
      <w:r>
        <w:rPr>
          <w:rFonts w:hint="eastAsia" w:ascii="仿宋" w:hAnsi="仿宋" w:eastAsia="仿宋" w:cs="仿宋"/>
          <w:sz w:val="24"/>
          <w:szCs w:val="24"/>
        </w:rPr>
        <w:t>签订日期：    年   月   日              签订日期：     年   月   日</w:t>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sz w:val="24"/>
          <w:szCs w:val="24"/>
        </w:rPr>
      </w:pP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szCs w:val="24"/>
        </w:rPr>
      </w:pPr>
      <w:r>
        <w:rPr>
          <w:rFonts w:hint="eastAsia" w:ascii="仿宋" w:hAnsi="仿宋" w:eastAsia="仿宋" w:cs="仿宋"/>
          <w:sz w:val="24"/>
          <w:szCs w:val="24"/>
        </w:rPr>
        <w:t xml:space="preserve">确认方（法人公章）                </w:t>
      </w:r>
    </w:p>
    <w:p>
      <w:pPr>
        <w:pStyle w:val="32"/>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jc w:val="both"/>
        <w:textAlignment w:val="auto"/>
        <w:rPr>
          <w:rFonts w:hint="eastAsia" w:ascii="仿宋" w:hAnsi="仿宋" w:eastAsia="仿宋" w:cs="仿宋"/>
          <w:sz w:val="24"/>
          <w:szCs w:val="24"/>
          <w:lang w:eastAsia="zh-CN"/>
        </w:rPr>
      </w:pPr>
      <w:r>
        <w:rPr>
          <w:rFonts w:hint="eastAsia" w:ascii="仿宋" w:hAnsi="仿宋" w:eastAsia="仿宋" w:cs="仿宋"/>
          <w:sz w:val="24"/>
          <w:szCs w:val="24"/>
        </w:rPr>
        <w:t>单位名称：</w:t>
      </w:r>
      <w:r>
        <w:rPr>
          <w:rFonts w:hint="eastAsia" w:ascii="仿宋" w:hAnsi="仿宋" w:eastAsia="仿宋" w:cs="仿宋"/>
          <w:kern w:val="2"/>
          <w:sz w:val="24"/>
          <w:szCs w:val="24"/>
          <w:lang w:val="en-US" w:eastAsia="zh-CN"/>
        </w:rPr>
        <w:t xml:space="preserve"> </w:t>
      </w:r>
    </w:p>
    <w:p>
      <w:pPr>
        <w:pStyle w:val="32"/>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jc w:val="both"/>
        <w:textAlignment w:val="auto"/>
        <w:rPr>
          <w:rFonts w:hint="eastAsia" w:ascii="仿宋" w:hAnsi="仿宋" w:eastAsia="仿宋" w:cs="仿宋"/>
          <w:sz w:val="24"/>
          <w:szCs w:val="24"/>
          <w:lang w:eastAsia="zh-CN"/>
        </w:rPr>
      </w:pPr>
      <w:r>
        <w:rPr>
          <w:rFonts w:hint="eastAsia" w:ascii="仿宋" w:hAnsi="仿宋" w:eastAsia="仿宋" w:cs="仿宋"/>
          <w:kern w:val="2"/>
          <w:sz w:val="24"/>
          <w:szCs w:val="24"/>
        </w:rPr>
        <w:t>地  址：</w:t>
      </w:r>
      <w:r>
        <w:rPr>
          <w:rFonts w:hint="eastAsia" w:ascii="仿宋" w:hAnsi="仿宋" w:eastAsia="仿宋" w:cs="仿宋"/>
          <w:kern w:val="2"/>
          <w:sz w:val="24"/>
          <w:szCs w:val="24"/>
          <w:lang w:val="en-US" w:eastAsia="zh-CN"/>
        </w:rPr>
        <w:t xml:space="preserve"> </w:t>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szCs w:val="24"/>
        </w:rPr>
      </w:pPr>
      <w:r>
        <w:rPr>
          <w:rFonts w:hint="eastAsia" w:ascii="仿宋" w:hAnsi="仿宋" w:eastAsia="仿宋" w:cs="仿宋"/>
          <w:sz w:val="24"/>
          <w:szCs w:val="24"/>
        </w:rPr>
        <w:t xml:space="preserve">法定代表人：（签字）     </w:t>
      </w:r>
    </w:p>
    <w:p>
      <w:pPr>
        <w:keepNext w:val="0"/>
        <w:keepLines w:val="0"/>
        <w:pageBreakBefore w:val="0"/>
        <w:widowControl/>
        <w:tabs>
          <w:tab w:val="left" w:pos="480"/>
        </w:tabs>
        <w:kinsoku/>
        <w:wordWrap/>
        <w:overflowPunct/>
        <w:topLinePunct w:val="0"/>
        <w:autoSpaceDE/>
        <w:autoSpaceDN/>
        <w:bidi w:val="0"/>
        <w:adjustRightInd/>
        <w:snapToGrid/>
        <w:spacing w:line="360" w:lineRule="auto"/>
        <w:ind w:left="0"/>
        <w:textAlignment w:val="auto"/>
        <w:rPr>
          <w:rFonts w:hint="eastAsia" w:ascii="仿宋" w:hAnsi="仿宋" w:eastAsia="仿宋" w:cs="仿宋"/>
          <w:sz w:val="24"/>
          <w:szCs w:val="24"/>
        </w:rPr>
      </w:pPr>
      <w:r>
        <w:rPr>
          <w:rFonts w:hint="eastAsia" w:ascii="仿宋" w:hAnsi="仿宋" w:eastAsia="仿宋" w:cs="仿宋"/>
          <w:sz w:val="24"/>
          <w:szCs w:val="24"/>
        </w:rPr>
        <w:t xml:space="preserve">代理人：（签字）        </w:t>
      </w:r>
    </w:p>
    <w:p>
      <w:pPr>
        <w:pStyle w:val="32"/>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left="0"/>
        <w:jc w:val="both"/>
        <w:textAlignment w:val="auto"/>
        <w:rPr>
          <w:rFonts w:hint="eastAsia" w:ascii="仿宋" w:hAnsi="仿宋" w:eastAsia="仿宋" w:cs="仿宋"/>
          <w:sz w:val="24"/>
          <w:szCs w:val="24"/>
          <w:lang w:eastAsia="zh-CN"/>
        </w:rPr>
      </w:pPr>
      <w:r>
        <w:rPr>
          <w:rFonts w:hint="eastAsia" w:ascii="仿宋" w:hAnsi="仿宋" w:eastAsia="仿宋" w:cs="仿宋"/>
          <w:sz w:val="24"/>
          <w:szCs w:val="24"/>
        </w:rPr>
        <w:t>联系</w:t>
      </w:r>
      <w:r>
        <w:rPr>
          <w:rFonts w:hint="eastAsia" w:ascii="仿宋" w:hAnsi="仿宋" w:eastAsia="仿宋" w:cs="仿宋"/>
          <w:kern w:val="2"/>
          <w:sz w:val="24"/>
          <w:szCs w:val="24"/>
        </w:rPr>
        <w:t>电话：</w:t>
      </w:r>
      <w:r>
        <w:rPr>
          <w:rFonts w:hint="eastAsia" w:ascii="仿宋" w:hAnsi="仿宋" w:eastAsia="仿宋" w:cs="仿宋"/>
          <w:kern w:val="2"/>
          <w:sz w:val="24"/>
          <w:szCs w:val="24"/>
          <w:lang w:val="en-US" w:eastAsia="zh-CN"/>
        </w:rPr>
        <w:t xml:space="preserve"> </w:t>
      </w:r>
    </w:p>
    <w:p>
      <w:pPr>
        <w:keepNext w:val="0"/>
        <w:keepLines w:val="0"/>
        <w:pageBreakBefore w:val="0"/>
        <w:widowControl/>
        <w:kinsoku/>
        <w:wordWrap/>
        <w:overflowPunct/>
        <w:topLinePunct w:val="0"/>
        <w:autoSpaceDE/>
        <w:autoSpaceDN/>
        <w:bidi w:val="0"/>
        <w:adjustRightInd/>
        <w:snapToGrid/>
        <w:spacing w:line="360" w:lineRule="auto"/>
        <w:ind w:left="0"/>
        <w:textAlignment w:val="auto"/>
        <w:rPr>
          <w:rFonts w:hint="eastAsia" w:ascii="仿宋" w:hAnsi="仿宋" w:eastAsia="仿宋" w:cs="仿宋"/>
          <w:highlight w:val="none"/>
          <w:lang w:val="en-US" w:eastAsia="zh-CN"/>
        </w:rPr>
        <w:sectPr>
          <w:headerReference r:id="rId7" w:type="default"/>
          <w:footerReference r:id="rId8" w:type="default"/>
          <w:pgSz w:w="11905" w:h="16838"/>
          <w:pgMar w:top="1417" w:right="1701" w:bottom="1417" w:left="1701" w:header="850" w:footer="992" w:gutter="0"/>
          <w:pgBorders>
            <w:top w:val="none" w:sz="0" w:space="0"/>
            <w:left w:val="none" w:sz="0" w:space="0"/>
            <w:bottom w:val="none" w:sz="0" w:space="0"/>
            <w:right w:val="none" w:sz="0" w:space="0"/>
          </w:pgBorders>
          <w:pgNumType w:fmt="decimal" w:start="1"/>
          <w:cols w:space="0" w:num="1"/>
          <w:rtlGutter w:val="0"/>
          <w:docGrid w:linePitch="420" w:charSpace="0"/>
        </w:sectPr>
      </w:pPr>
      <w:r>
        <w:rPr>
          <w:rFonts w:hint="eastAsia" w:ascii="仿宋" w:hAnsi="仿宋" w:eastAsia="仿宋" w:cs="仿宋"/>
          <w:sz w:val="24"/>
          <w:szCs w:val="24"/>
        </w:rPr>
        <w:t xml:space="preserve">签订日期：    年    月   日  </w:t>
      </w:r>
    </w:p>
    <w:p>
      <w:pPr>
        <w:pStyle w:val="2"/>
        <w:rPr>
          <w:rFonts w:ascii="仿宋" w:eastAsia="仿宋" w:cs="仿宋"/>
          <w:b/>
          <w:kern w:val="2"/>
          <w:sz w:val="32"/>
          <w:szCs w:val="32"/>
          <w:highlight w:val="none"/>
          <w:lang w:val="zh-CN"/>
        </w:rPr>
      </w:pPr>
      <w:bookmarkStart w:id="360" w:name="_Toc3208"/>
      <w:r>
        <w:rPr>
          <w:rFonts w:hint="eastAsia" w:ascii="仿宋" w:eastAsia="仿宋" w:cs="仿宋"/>
          <w:b/>
          <w:kern w:val="2"/>
          <w:sz w:val="32"/>
          <w:szCs w:val="32"/>
          <w:highlight w:val="none"/>
          <w:lang w:val="zh-CN"/>
        </w:rPr>
        <w:t>第五</w:t>
      </w:r>
      <w:r>
        <w:rPr>
          <w:rFonts w:hint="eastAsia" w:ascii="仿宋" w:eastAsia="仿宋" w:cs="仿宋"/>
          <w:b/>
          <w:kern w:val="2"/>
          <w:sz w:val="32"/>
          <w:szCs w:val="32"/>
          <w:highlight w:val="none"/>
        </w:rPr>
        <w:t>部分</w:t>
      </w:r>
      <w:r>
        <w:rPr>
          <w:rFonts w:hint="eastAsia" w:ascii="仿宋" w:eastAsia="仿宋" w:cs="仿宋"/>
          <w:b/>
          <w:kern w:val="2"/>
          <w:sz w:val="32"/>
          <w:szCs w:val="32"/>
          <w:highlight w:val="none"/>
          <w:lang w:val="zh-CN"/>
        </w:rPr>
        <w:t xml:space="preserve">  投标文件构成及格式</w:t>
      </w:r>
      <w:bookmarkEnd w:id="359"/>
      <w:bookmarkEnd w:id="360"/>
    </w:p>
    <w:p>
      <w:pPr>
        <w:tabs>
          <w:tab w:val="left" w:pos="5670"/>
        </w:tabs>
        <w:autoSpaceDE w:val="0"/>
        <w:autoSpaceDN w:val="0"/>
        <w:adjustRightInd w:val="0"/>
        <w:spacing w:line="360" w:lineRule="auto"/>
        <w:ind w:right="640"/>
        <w:rPr>
          <w:rFonts w:ascii="仿宋" w:hAnsi="仿宋" w:eastAsia="仿宋" w:cs="仿宋"/>
          <w:b/>
          <w:bCs/>
          <w:sz w:val="32"/>
          <w:szCs w:val="32"/>
          <w:highlight w:val="none"/>
          <w:lang w:val="zh-CN"/>
        </w:rPr>
      </w:pPr>
    </w:p>
    <w:p>
      <w:pPr>
        <w:tabs>
          <w:tab w:val="left" w:pos="5670"/>
        </w:tabs>
        <w:autoSpaceDE w:val="0"/>
        <w:autoSpaceDN w:val="0"/>
        <w:adjustRightInd w:val="0"/>
        <w:spacing w:line="360" w:lineRule="auto"/>
        <w:ind w:right="640"/>
        <w:rPr>
          <w:rFonts w:ascii="仿宋" w:hAnsi="仿宋" w:eastAsia="仿宋" w:cs="仿宋"/>
          <w:b/>
          <w:bCs/>
          <w:sz w:val="32"/>
          <w:szCs w:val="32"/>
          <w:highlight w:val="none"/>
          <w:lang w:val="zh-CN"/>
        </w:rPr>
      </w:pPr>
      <w:r>
        <w:rPr>
          <w:rFonts w:hint="eastAsia" w:ascii="仿宋" w:hAnsi="仿宋" w:eastAsia="仿宋" w:cs="仿宋"/>
          <w:b/>
          <w:bCs/>
          <w:sz w:val="32"/>
          <w:szCs w:val="32"/>
          <w:highlight w:val="none"/>
          <w:lang w:val="zh-CN"/>
        </w:rPr>
        <w:t>政府采购项目</w:t>
      </w:r>
    </w:p>
    <w:p>
      <w:pPr>
        <w:tabs>
          <w:tab w:val="left" w:pos="5670"/>
        </w:tabs>
        <w:autoSpaceDE w:val="0"/>
        <w:autoSpaceDN w:val="0"/>
        <w:adjustRightInd w:val="0"/>
        <w:spacing w:line="360" w:lineRule="auto"/>
        <w:ind w:right="640"/>
        <w:rPr>
          <w:rFonts w:ascii="仿宋" w:hAnsi="仿宋" w:eastAsia="仿宋" w:cs="仿宋"/>
          <w:b/>
          <w:bCs/>
          <w:sz w:val="32"/>
          <w:szCs w:val="32"/>
          <w:highlight w:val="none"/>
          <w:lang w:val="zh-CN"/>
        </w:rPr>
      </w:pPr>
      <w:r>
        <w:rPr>
          <w:rFonts w:hint="eastAsia" w:ascii="仿宋" w:hAnsi="仿宋" w:eastAsia="仿宋" w:cs="仿宋"/>
          <w:b/>
          <w:bCs/>
          <w:sz w:val="32"/>
          <w:szCs w:val="32"/>
          <w:highlight w:val="none"/>
          <w:lang w:val="zh-CN"/>
        </w:rPr>
        <w:t>计划编号：ZCSP-西安市-2023-01287</w:t>
      </w:r>
    </w:p>
    <w:p>
      <w:pPr>
        <w:tabs>
          <w:tab w:val="left" w:pos="5670"/>
        </w:tabs>
        <w:autoSpaceDE w:val="0"/>
        <w:autoSpaceDN w:val="0"/>
        <w:adjustRightInd w:val="0"/>
        <w:spacing w:line="360" w:lineRule="auto"/>
        <w:rPr>
          <w:rFonts w:hint="eastAsia" w:ascii="仿宋" w:hAnsi="仿宋" w:eastAsia="仿宋" w:cs="仿宋"/>
          <w:b/>
          <w:bCs/>
          <w:sz w:val="32"/>
          <w:szCs w:val="32"/>
          <w:highlight w:val="none"/>
          <w:lang w:val="zh-CN" w:eastAsia="zh-CN"/>
        </w:rPr>
      </w:pPr>
      <w:r>
        <w:rPr>
          <w:rFonts w:hint="eastAsia" w:ascii="仿宋" w:hAnsi="仿宋" w:eastAsia="仿宋" w:cs="仿宋"/>
          <w:b/>
          <w:bCs/>
          <w:sz w:val="32"/>
          <w:szCs w:val="32"/>
          <w:highlight w:val="none"/>
          <w:lang w:val="zh-CN"/>
        </w:rPr>
        <w:t>项目编号：</w:t>
      </w:r>
      <w:r>
        <w:rPr>
          <w:rFonts w:hint="eastAsia" w:ascii="仿宋" w:hAnsi="仿宋" w:eastAsia="仿宋" w:cs="仿宋"/>
          <w:b/>
          <w:bCs/>
          <w:sz w:val="32"/>
          <w:szCs w:val="32"/>
          <w:highlight w:val="none"/>
          <w:lang w:eastAsia="zh-CN"/>
        </w:rPr>
        <w:t>DX2023-245</w:t>
      </w:r>
    </w:p>
    <w:p>
      <w:pPr>
        <w:pStyle w:val="35"/>
        <w:ind w:firstLine="210"/>
        <w:rPr>
          <w:rFonts w:ascii="仿宋" w:hAnsi="仿宋" w:eastAsia="仿宋" w:cs="仿宋"/>
          <w:highlight w:val="none"/>
          <w:lang w:val="zh-CN"/>
        </w:rPr>
      </w:pPr>
    </w:p>
    <w:p>
      <w:pPr>
        <w:tabs>
          <w:tab w:val="left" w:pos="5670"/>
        </w:tabs>
        <w:autoSpaceDE w:val="0"/>
        <w:autoSpaceDN w:val="0"/>
        <w:adjustRightInd w:val="0"/>
        <w:spacing w:line="360" w:lineRule="auto"/>
        <w:jc w:val="center"/>
        <w:rPr>
          <w:rFonts w:ascii="仿宋" w:hAnsi="仿宋" w:eastAsia="仿宋" w:cs="仿宋"/>
          <w:b/>
          <w:bCs/>
          <w:sz w:val="44"/>
          <w:szCs w:val="44"/>
          <w:highlight w:val="none"/>
        </w:rPr>
      </w:pPr>
    </w:p>
    <w:p>
      <w:pPr>
        <w:pStyle w:val="35"/>
        <w:ind w:firstLine="440"/>
        <w:jc w:val="center"/>
        <w:rPr>
          <w:rFonts w:hint="eastAsia" w:ascii="仿宋" w:hAnsi="仿宋" w:eastAsia="仿宋" w:cs="仿宋"/>
          <w:sz w:val="40"/>
          <w:szCs w:val="40"/>
          <w:highlight w:val="none"/>
        </w:rPr>
      </w:pPr>
      <w:r>
        <w:rPr>
          <w:rFonts w:hint="eastAsia" w:ascii="仿宋" w:hAnsi="仿宋" w:eastAsia="仿宋" w:cs="仿宋"/>
          <w:b/>
          <w:bCs/>
          <w:sz w:val="40"/>
          <w:szCs w:val="40"/>
          <w:highlight w:val="none"/>
          <w:lang w:eastAsia="zh-CN"/>
        </w:rPr>
        <w:t>西安市第八医院新院区基础医疗设备采购项目</w:t>
      </w:r>
    </w:p>
    <w:p>
      <w:pPr>
        <w:pStyle w:val="35"/>
        <w:ind w:firstLine="440"/>
        <w:jc w:val="center"/>
        <w:rPr>
          <w:rFonts w:hint="eastAsia" w:ascii="仿宋" w:hAnsi="仿宋" w:eastAsia="仿宋" w:cs="仿宋"/>
          <w:b/>
          <w:bCs/>
          <w:sz w:val="40"/>
          <w:szCs w:val="40"/>
          <w:highlight w:val="none"/>
          <w:lang w:eastAsia="zh-CN"/>
        </w:rPr>
      </w:pPr>
      <w:r>
        <w:rPr>
          <w:rFonts w:hint="eastAsia" w:ascii="仿宋" w:hAnsi="仿宋" w:eastAsia="仿宋" w:cs="仿宋"/>
          <w:b/>
          <w:bCs/>
          <w:sz w:val="40"/>
          <w:szCs w:val="40"/>
          <w:highlight w:val="none"/>
          <w:lang w:eastAsia="zh-CN"/>
        </w:rPr>
        <w:t>包2：血液透析设备</w:t>
      </w:r>
    </w:p>
    <w:p>
      <w:pPr>
        <w:tabs>
          <w:tab w:val="left" w:pos="5670"/>
        </w:tabs>
        <w:autoSpaceDE w:val="0"/>
        <w:autoSpaceDN w:val="0"/>
        <w:adjustRightInd w:val="0"/>
        <w:spacing w:line="360" w:lineRule="auto"/>
        <w:jc w:val="center"/>
        <w:rPr>
          <w:rFonts w:hint="eastAsia" w:ascii="仿宋" w:hAnsi="仿宋" w:eastAsia="仿宋" w:cs="仿宋"/>
          <w:b/>
          <w:sz w:val="44"/>
          <w:szCs w:val="44"/>
          <w:highlight w:val="none"/>
        </w:rPr>
      </w:pPr>
    </w:p>
    <w:p>
      <w:pPr>
        <w:tabs>
          <w:tab w:val="left" w:pos="5670"/>
        </w:tabs>
        <w:autoSpaceDE w:val="0"/>
        <w:autoSpaceDN w:val="0"/>
        <w:adjustRightInd w:val="0"/>
        <w:spacing w:line="360" w:lineRule="auto"/>
        <w:jc w:val="center"/>
        <w:rPr>
          <w:rFonts w:hint="eastAsia" w:ascii="仿宋" w:hAnsi="仿宋" w:eastAsia="仿宋" w:cs="仿宋"/>
          <w:b/>
          <w:sz w:val="40"/>
          <w:szCs w:val="40"/>
          <w:highlight w:val="none"/>
        </w:rPr>
      </w:pPr>
      <w:r>
        <w:rPr>
          <w:rFonts w:hint="eastAsia" w:ascii="仿宋" w:hAnsi="仿宋" w:eastAsia="仿宋" w:cs="仿宋"/>
          <w:b/>
          <w:sz w:val="40"/>
          <w:szCs w:val="40"/>
          <w:highlight w:val="none"/>
        </w:rPr>
        <w:t>投 标 文 件</w:t>
      </w:r>
    </w:p>
    <w:p>
      <w:pPr>
        <w:pStyle w:val="35"/>
        <w:ind w:firstLine="0" w:firstLineChars="0"/>
        <w:rPr>
          <w:rFonts w:ascii="仿宋" w:hAnsi="仿宋" w:eastAsia="仿宋" w:cs="仿宋"/>
          <w:sz w:val="42"/>
          <w:szCs w:val="42"/>
          <w:highlight w:val="none"/>
        </w:rPr>
      </w:pPr>
    </w:p>
    <w:p>
      <w:pPr>
        <w:spacing w:line="360" w:lineRule="auto"/>
        <w:ind w:left="480" w:leftChars="200" w:firstLine="851" w:firstLineChars="265"/>
        <w:rPr>
          <w:rFonts w:ascii="仿宋" w:hAnsi="仿宋" w:eastAsia="仿宋" w:cs="仿宋"/>
          <w:b/>
          <w:bCs/>
          <w:sz w:val="32"/>
          <w:szCs w:val="32"/>
          <w:highlight w:val="none"/>
        </w:rPr>
      </w:pPr>
    </w:p>
    <w:p>
      <w:pPr>
        <w:spacing w:line="360" w:lineRule="auto"/>
        <w:ind w:left="480" w:leftChars="200" w:firstLine="851" w:firstLineChars="265"/>
        <w:rPr>
          <w:rFonts w:ascii="仿宋" w:hAnsi="仿宋" w:eastAsia="仿宋" w:cs="仿宋"/>
          <w:b/>
          <w:bCs/>
          <w:sz w:val="32"/>
          <w:szCs w:val="32"/>
          <w:highlight w:val="none"/>
        </w:rPr>
      </w:pPr>
    </w:p>
    <w:p>
      <w:pPr>
        <w:spacing w:line="360" w:lineRule="auto"/>
        <w:ind w:left="480" w:leftChars="200" w:firstLine="851" w:firstLineChars="265"/>
        <w:rPr>
          <w:rFonts w:ascii="仿宋" w:hAnsi="仿宋" w:eastAsia="仿宋" w:cs="仿宋"/>
          <w:b/>
          <w:bCs/>
          <w:sz w:val="32"/>
          <w:szCs w:val="32"/>
          <w:highlight w:val="none"/>
        </w:rPr>
      </w:pPr>
      <w:r>
        <w:rPr>
          <w:rFonts w:hint="eastAsia" w:ascii="仿宋" w:hAnsi="仿宋" w:eastAsia="仿宋" w:cs="仿宋"/>
          <w:b/>
          <w:bCs/>
          <w:sz w:val="32"/>
          <w:szCs w:val="32"/>
          <w:highlight w:val="none"/>
        </w:rPr>
        <w:t>投  标 人：</w:t>
      </w:r>
      <w:r>
        <w:rPr>
          <w:rFonts w:hint="eastAsia" w:ascii="仿宋" w:hAnsi="仿宋" w:eastAsia="仿宋" w:cs="仿宋"/>
          <w:b/>
          <w:bCs/>
          <w:sz w:val="32"/>
          <w:szCs w:val="32"/>
          <w:highlight w:val="none"/>
          <w:u w:val="single"/>
        </w:rPr>
        <w:t xml:space="preserve">                       </w:t>
      </w:r>
      <w:r>
        <w:rPr>
          <w:rFonts w:hint="eastAsia" w:ascii="仿宋" w:hAnsi="仿宋" w:eastAsia="仿宋" w:cs="仿宋"/>
          <w:b/>
          <w:bCs/>
          <w:sz w:val="32"/>
          <w:szCs w:val="32"/>
          <w:highlight w:val="none"/>
        </w:rPr>
        <w:t>（盖章）</w:t>
      </w:r>
    </w:p>
    <w:p>
      <w:pPr>
        <w:spacing w:line="360" w:lineRule="auto"/>
        <w:ind w:firstLine="1285" w:firstLineChars="400"/>
        <w:rPr>
          <w:rFonts w:ascii="仿宋" w:hAnsi="仿宋" w:eastAsia="仿宋" w:cs="仿宋"/>
          <w:b/>
          <w:bCs/>
          <w:sz w:val="32"/>
          <w:szCs w:val="32"/>
          <w:highlight w:val="none"/>
        </w:rPr>
      </w:pPr>
      <w:r>
        <w:rPr>
          <w:rFonts w:hint="eastAsia" w:ascii="仿宋" w:hAnsi="仿宋" w:eastAsia="仿宋" w:cs="仿宋"/>
          <w:b/>
          <w:sz w:val="32"/>
          <w:highlight w:val="none"/>
        </w:rPr>
        <w:t>法定代表人或授权代表：</w:t>
      </w:r>
      <w:r>
        <w:rPr>
          <w:rFonts w:hint="eastAsia" w:ascii="仿宋" w:hAnsi="仿宋" w:eastAsia="仿宋" w:cs="仿宋"/>
          <w:b/>
          <w:sz w:val="32"/>
          <w:highlight w:val="none"/>
          <w:u w:val="single"/>
        </w:rPr>
        <w:t xml:space="preserve">             </w:t>
      </w:r>
      <w:r>
        <w:rPr>
          <w:rFonts w:hint="eastAsia" w:ascii="仿宋" w:hAnsi="仿宋" w:eastAsia="仿宋" w:cs="仿宋"/>
          <w:b/>
          <w:bCs/>
          <w:sz w:val="32"/>
          <w:szCs w:val="32"/>
          <w:highlight w:val="none"/>
        </w:rPr>
        <w:t>（签字）</w:t>
      </w:r>
    </w:p>
    <w:p>
      <w:pPr>
        <w:spacing w:line="360" w:lineRule="auto"/>
        <w:ind w:firstLine="1285" w:firstLineChars="400"/>
        <w:rPr>
          <w:rFonts w:ascii="仿宋" w:hAnsi="仿宋" w:eastAsia="仿宋" w:cs="仿宋"/>
          <w:sz w:val="32"/>
          <w:szCs w:val="32"/>
          <w:highlight w:val="none"/>
        </w:rPr>
      </w:pPr>
      <w:r>
        <w:rPr>
          <w:rFonts w:hint="eastAsia" w:ascii="仿宋" w:hAnsi="仿宋" w:eastAsia="仿宋" w:cs="仿宋"/>
          <w:b/>
          <w:bCs/>
          <w:sz w:val="32"/>
          <w:szCs w:val="32"/>
          <w:highlight w:val="none"/>
        </w:rPr>
        <w:t>日    期：</w:t>
      </w:r>
      <w:r>
        <w:rPr>
          <w:rFonts w:hint="eastAsia" w:ascii="仿宋" w:hAnsi="仿宋" w:eastAsia="仿宋" w:cs="仿宋"/>
          <w:b/>
          <w:bCs/>
          <w:sz w:val="32"/>
          <w:szCs w:val="32"/>
          <w:highlight w:val="none"/>
          <w:u w:val="single"/>
        </w:rPr>
        <w:t xml:space="preserve">         </w:t>
      </w:r>
      <w:r>
        <w:rPr>
          <w:rFonts w:hint="eastAsia" w:ascii="仿宋" w:hAnsi="仿宋" w:eastAsia="仿宋" w:cs="仿宋"/>
          <w:b/>
          <w:bCs/>
          <w:sz w:val="32"/>
          <w:szCs w:val="32"/>
          <w:highlight w:val="none"/>
        </w:rPr>
        <w:t>年</w:t>
      </w:r>
      <w:r>
        <w:rPr>
          <w:rFonts w:hint="eastAsia" w:ascii="仿宋" w:hAnsi="仿宋" w:eastAsia="仿宋" w:cs="仿宋"/>
          <w:b/>
          <w:bCs/>
          <w:sz w:val="32"/>
          <w:szCs w:val="32"/>
          <w:highlight w:val="none"/>
          <w:u w:val="single"/>
        </w:rPr>
        <w:t xml:space="preserve">        </w:t>
      </w:r>
      <w:r>
        <w:rPr>
          <w:rFonts w:hint="eastAsia" w:ascii="仿宋" w:hAnsi="仿宋" w:eastAsia="仿宋" w:cs="仿宋"/>
          <w:b/>
          <w:bCs/>
          <w:sz w:val="32"/>
          <w:szCs w:val="32"/>
          <w:highlight w:val="none"/>
        </w:rPr>
        <w:t>月</w:t>
      </w:r>
      <w:r>
        <w:rPr>
          <w:rFonts w:hint="eastAsia" w:ascii="仿宋" w:hAnsi="仿宋" w:eastAsia="仿宋" w:cs="仿宋"/>
          <w:b/>
          <w:bCs/>
          <w:sz w:val="32"/>
          <w:szCs w:val="32"/>
          <w:highlight w:val="none"/>
          <w:u w:val="single"/>
        </w:rPr>
        <w:t xml:space="preserve">        </w:t>
      </w:r>
      <w:r>
        <w:rPr>
          <w:rFonts w:hint="eastAsia" w:ascii="仿宋" w:hAnsi="仿宋" w:eastAsia="仿宋" w:cs="仿宋"/>
          <w:b/>
          <w:bCs/>
          <w:sz w:val="32"/>
          <w:szCs w:val="32"/>
          <w:highlight w:val="none"/>
        </w:rPr>
        <w:t>日</w:t>
      </w:r>
    </w:p>
    <w:p>
      <w:pPr>
        <w:spacing w:line="560" w:lineRule="exact"/>
        <w:ind w:firstLine="640" w:firstLineChars="200"/>
        <w:jc w:val="both"/>
        <w:rPr>
          <w:rFonts w:ascii="仿宋" w:hAnsi="仿宋" w:eastAsia="仿宋" w:cs="仿宋"/>
          <w:sz w:val="32"/>
          <w:szCs w:val="32"/>
          <w:highlight w:val="none"/>
        </w:rPr>
      </w:pPr>
      <w:r>
        <w:rPr>
          <w:rFonts w:hint="eastAsia" w:ascii="仿宋" w:hAnsi="仿宋" w:eastAsia="仿宋" w:cs="仿宋"/>
          <w:sz w:val="32"/>
          <w:szCs w:val="32"/>
          <w:highlight w:val="none"/>
        </w:rPr>
        <w:br w:type="page"/>
      </w:r>
    </w:p>
    <w:p>
      <w:pPr>
        <w:pageBreakBefore/>
        <w:spacing w:line="360" w:lineRule="auto"/>
        <w:jc w:val="center"/>
        <w:rPr>
          <w:rFonts w:ascii="仿宋" w:hAnsi="仿宋" w:eastAsia="仿宋" w:cs="仿宋"/>
          <w:b/>
          <w:bCs/>
          <w:sz w:val="32"/>
          <w:szCs w:val="15"/>
          <w:highlight w:val="none"/>
          <w:lang w:val="zh-CN"/>
        </w:rPr>
      </w:pPr>
      <w:r>
        <w:rPr>
          <w:rFonts w:hint="eastAsia" w:ascii="仿宋" w:hAnsi="仿宋" w:eastAsia="仿宋" w:cs="仿宋"/>
          <w:b/>
          <w:bCs/>
          <w:sz w:val="32"/>
          <w:szCs w:val="15"/>
          <w:highlight w:val="none"/>
          <w:lang w:val="zh-CN"/>
        </w:rPr>
        <w:t>目</w:t>
      </w:r>
      <w:r>
        <w:rPr>
          <w:rFonts w:hint="eastAsia" w:ascii="仿宋" w:hAnsi="仿宋" w:eastAsia="仿宋" w:cs="仿宋"/>
          <w:b/>
          <w:bCs/>
          <w:sz w:val="32"/>
          <w:szCs w:val="15"/>
          <w:highlight w:val="none"/>
        </w:rPr>
        <w:t xml:space="preserve">  </w:t>
      </w:r>
      <w:r>
        <w:rPr>
          <w:rFonts w:hint="eastAsia" w:ascii="仿宋" w:hAnsi="仿宋" w:eastAsia="仿宋" w:cs="仿宋"/>
          <w:b/>
          <w:bCs/>
          <w:sz w:val="32"/>
          <w:szCs w:val="15"/>
          <w:highlight w:val="none"/>
          <w:lang w:val="zh-CN"/>
        </w:rPr>
        <w:t>录</w:t>
      </w:r>
    </w:p>
    <w:p>
      <w:pPr>
        <w:jc w:val="center"/>
        <w:rPr>
          <w:rFonts w:ascii="仿宋" w:hAnsi="仿宋" w:eastAsia="仿宋" w:cs="仿宋"/>
          <w:highlight w:val="none"/>
          <w:lang w:val="zh-CN"/>
        </w:rPr>
      </w:pPr>
      <w:r>
        <w:rPr>
          <w:rFonts w:hint="eastAsia" w:ascii="仿宋" w:hAnsi="仿宋" w:eastAsia="仿宋" w:cs="仿宋"/>
          <w:szCs w:val="16"/>
          <w:highlight w:val="none"/>
          <w:lang w:val="zh-CN"/>
        </w:rPr>
        <w:t>请根据投标文件内容自动生成目录</w:t>
      </w:r>
    </w:p>
    <w:p>
      <w:pPr>
        <w:rPr>
          <w:rFonts w:ascii="仿宋" w:hAnsi="仿宋" w:eastAsia="仿宋" w:cs="仿宋"/>
          <w:sz w:val="32"/>
          <w:szCs w:val="32"/>
          <w:highlight w:val="none"/>
        </w:rPr>
      </w:pPr>
      <w:r>
        <w:rPr>
          <w:rFonts w:hint="eastAsia" w:ascii="仿宋" w:hAnsi="仿宋" w:eastAsia="仿宋" w:cs="仿宋"/>
          <w:highlight w:val="none"/>
        </w:rPr>
        <w:br w:type="page"/>
      </w:r>
    </w:p>
    <w:p>
      <w:pPr>
        <w:pageBreakBefore/>
        <w:spacing w:line="360" w:lineRule="auto"/>
        <w:jc w:val="center"/>
        <w:outlineLvl w:val="1"/>
        <w:rPr>
          <w:rFonts w:ascii="仿宋" w:hAnsi="仿宋" w:eastAsia="仿宋" w:cs="仿宋"/>
          <w:highlight w:val="none"/>
          <w:lang w:val="zh-CN"/>
        </w:rPr>
      </w:pPr>
      <w:bookmarkStart w:id="361" w:name="_Toc5100"/>
      <w:bookmarkStart w:id="362" w:name="_Toc8181"/>
      <w:bookmarkStart w:id="363" w:name="_Toc26458"/>
      <w:bookmarkStart w:id="364" w:name="_Toc31172"/>
      <w:bookmarkStart w:id="365" w:name="_Toc25930"/>
      <w:bookmarkStart w:id="366" w:name="_Toc14636"/>
      <w:bookmarkStart w:id="367" w:name="_Toc452"/>
      <w:bookmarkStart w:id="368" w:name="_Toc3821"/>
      <w:r>
        <w:rPr>
          <w:rFonts w:hint="eastAsia" w:ascii="仿宋" w:hAnsi="仿宋" w:eastAsia="仿宋" w:cs="仿宋"/>
          <w:b/>
          <w:bCs/>
          <w:sz w:val="32"/>
          <w:szCs w:val="15"/>
          <w:highlight w:val="none"/>
          <w:lang w:val="zh-CN"/>
        </w:rPr>
        <w:t>一、投标函</w:t>
      </w:r>
      <w:bookmarkEnd w:id="361"/>
      <w:bookmarkEnd w:id="362"/>
      <w:bookmarkEnd w:id="363"/>
      <w:bookmarkEnd w:id="364"/>
      <w:bookmarkEnd w:id="365"/>
      <w:bookmarkEnd w:id="366"/>
      <w:bookmarkEnd w:id="367"/>
      <w:bookmarkEnd w:id="368"/>
    </w:p>
    <w:p>
      <w:pPr>
        <w:autoSpaceDE w:val="0"/>
        <w:autoSpaceDN w:val="0"/>
        <w:adjustRightInd w:val="0"/>
        <w:spacing w:line="360" w:lineRule="auto"/>
        <w:rPr>
          <w:rFonts w:ascii="仿宋" w:hAnsi="仿宋" w:eastAsia="仿宋" w:cs="仿宋"/>
          <w:b/>
          <w:bCs/>
          <w:highlight w:val="none"/>
        </w:rPr>
      </w:pPr>
      <w:r>
        <w:rPr>
          <w:rFonts w:hint="eastAsia" w:ascii="仿宋" w:hAnsi="仿宋" w:eastAsia="仿宋" w:cs="仿宋"/>
          <w:b/>
          <w:bCs/>
          <w:highlight w:val="none"/>
          <w:lang w:val="zh-CN"/>
        </w:rPr>
        <w:t>陕西笃信招标有限公司：</w:t>
      </w:r>
    </w:p>
    <w:p>
      <w:pPr>
        <w:autoSpaceDE w:val="0"/>
        <w:autoSpaceDN w:val="0"/>
        <w:adjustRightInd w:val="0"/>
        <w:spacing w:line="360" w:lineRule="auto"/>
        <w:ind w:firstLine="480" w:firstLineChars="200"/>
        <w:jc w:val="both"/>
        <w:rPr>
          <w:rFonts w:ascii="仿宋" w:hAnsi="仿宋" w:eastAsia="仿宋" w:cs="仿宋"/>
          <w:highlight w:val="none"/>
        </w:rPr>
      </w:pPr>
      <w:bookmarkStart w:id="369" w:name="_Toc30144"/>
      <w:bookmarkStart w:id="370" w:name="_Toc7105"/>
      <w:bookmarkStart w:id="371" w:name="_Toc12106"/>
      <w:bookmarkStart w:id="372" w:name="_Toc4521"/>
      <w:bookmarkStart w:id="373" w:name="_Toc6838"/>
      <w:bookmarkStart w:id="374" w:name="_Toc7809"/>
      <w:bookmarkStart w:id="375" w:name="_Toc15696"/>
      <w:bookmarkStart w:id="376" w:name="_Toc22952"/>
      <w:bookmarkStart w:id="377" w:name="_Toc10991"/>
      <w:bookmarkStart w:id="378" w:name="_Toc19367"/>
      <w:bookmarkStart w:id="379" w:name="_Toc473056004"/>
      <w:bookmarkStart w:id="380" w:name="_Toc475451554"/>
      <w:bookmarkStart w:id="381" w:name="_Toc475451801"/>
      <w:r>
        <w:rPr>
          <w:rFonts w:hint="eastAsia" w:ascii="仿宋" w:hAnsi="仿宋" w:eastAsia="仿宋" w:cs="仿宋"/>
          <w:highlight w:val="none"/>
        </w:rPr>
        <w:t>我单位收到贵公司关于</w:t>
      </w:r>
      <w:r>
        <w:rPr>
          <w:rFonts w:hint="eastAsia" w:ascii="仿宋" w:hAnsi="仿宋" w:eastAsia="仿宋" w:cs="仿宋"/>
          <w:highlight w:val="none"/>
          <w:u w:val="single"/>
          <w:lang w:eastAsia="zh-CN"/>
        </w:rPr>
        <w:t>西安市第八医院新院区基础医疗设备采购项目，包2：血液透析设备</w:t>
      </w:r>
      <w:r>
        <w:rPr>
          <w:rFonts w:hint="eastAsia" w:ascii="仿宋" w:hAnsi="仿宋" w:eastAsia="仿宋" w:cs="仿宋"/>
          <w:highlight w:val="none"/>
        </w:rPr>
        <w:t>（项目编号：</w:t>
      </w:r>
      <w:r>
        <w:rPr>
          <w:rFonts w:hint="eastAsia" w:ascii="仿宋" w:hAnsi="仿宋" w:eastAsia="仿宋" w:cs="仿宋"/>
          <w:highlight w:val="none"/>
          <w:lang w:eastAsia="zh-CN"/>
        </w:rPr>
        <w:t>DX2023-245</w:t>
      </w:r>
      <w:r>
        <w:rPr>
          <w:rFonts w:hint="eastAsia" w:ascii="仿宋" w:hAnsi="仿宋" w:eastAsia="仿宋" w:cs="仿宋"/>
          <w:highlight w:val="none"/>
        </w:rPr>
        <w:t>）的招标文件，经详细研究，我们决定参加本次项目招标活动并投标。为此，我方郑重声明以下诸点，并负法律责任。</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1．我方已详细阅读了招标文件，完全理解并同意招标文件的所有事项及内容。</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2．我方已悉知并及时关注了贵单位在陕西省政府采购网、全国公共资源交易平台（陕西省·西安市）上发布的关于本项目的有关变更公告（包括但不限于对招标文件做出的修改或澄清、答疑纪要，以及项目暂停、重启、延期、终止等）。</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3．我方同意向贵单位提供与本次招标有关的全部证明材料，并保证所提交的证明材料真实、合法、有效。</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4．我方理解最低价不是成交的唯一条件，并尊重评标委员会的评审结果。</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5．我方投标文件在开启之日起</w:t>
      </w:r>
      <w:r>
        <w:rPr>
          <w:rFonts w:hint="eastAsia" w:ascii="仿宋" w:hAnsi="仿宋" w:eastAsia="仿宋" w:cs="仿宋"/>
          <w:highlight w:val="none"/>
          <w:u w:val="single"/>
        </w:rPr>
        <w:t>90</w:t>
      </w:r>
      <w:r>
        <w:rPr>
          <w:rFonts w:hint="eastAsia" w:ascii="仿宋" w:hAnsi="仿宋" w:eastAsia="仿宋" w:cs="仿宋"/>
          <w:highlight w:val="none"/>
        </w:rPr>
        <w:t>个日历日内有效。</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6．若我方成交，我方承诺：（1）将投标文件有效期延长至合同执行完毕；（2）收到</w:t>
      </w:r>
      <w:r>
        <w:rPr>
          <w:rFonts w:hint="eastAsia" w:ascii="仿宋" w:hAnsi="仿宋" w:eastAsia="仿宋" w:cs="仿宋"/>
          <w:highlight w:val="none"/>
          <w:lang w:eastAsia="zh-CN"/>
        </w:rPr>
        <w:t>中标</w:t>
      </w:r>
      <w:r>
        <w:rPr>
          <w:rFonts w:hint="eastAsia" w:ascii="仿宋" w:hAnsi="仿宋" w:eastAsia="仿宋" w:cs="仿宋"/>
          <w:highlight w:val="none"/>
        </w:rPr>
        <w:t>通知书后提交纸质投标文件一正两副；（3）遵照招标文件中的要求，完成本项目的合同责任和义务。</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7．有关于本投标文件的函电，请按下列地址联系。</w:t>
      </w:r>
    </w:p>
    <w:p>
      <w:pPr>
        <w:autoSpaceDE w:val="0"/>
        <w:autoSpaceDN w:val="0"/>
        <w:adjustRightInd w:val="0"/>
        <w:spacing w:line="360" w:lineRule="auto"/>
        <w:ind w:firstLine="480" w:firstLineChars="200"/>
        <w:rPr>
          <w:rFonts w:ascii="仿宋" w:hAnsi="仿宋" w:eastAsia="仿宋" w:cs="仿宋"/>
          <w:b/>
          <w:highlight w:val="none"/>
          <w:u w:val="single"/>
        </w:rPr>
      </w:pPr>
      <w:r>
        <w:rPr>
          <w:rFonts w:hint="eastAsia" w:ascii="仿宋" w:hAnsi="仿宋" w:eastAsia="仿宋" w:cs="仿宋"/>
          <w:highlight w:val="none"/>
        </w:rPr>
        <w:t>投标人全称（印章）：</w:t>
      </w:r>
      <w:r>
        <w:rPr>
          <w:rFonts w:hint="eastAsia" w:ascii="仿宋" w:hAnsi="仿宋" w:eastAsia="仿宋" w:cs="仿宋"/>
          <w:b/>
          <w:highlight w:val="none"/>
          <w:u w:val="single"/>
        </w:rPr>
        <w:t xml:space="preserve">                                 </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地    址：</w:t>
      </w:r>
      <w:r>
        <w:rPr>
          <w:rFonts w:hint="eastAsia" w:ascii="仿宋" w:hAnsi="仿宋" w:eastAsia="仿宋" w:cs="仿宋"/>
          <w:b/>
          <w:highlight w:val="none"/>
          <w:u w:val="single"/>
        </w:rPr>
        <w:t xml:space="preserve">                                           </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开户银行：</w:t>
      </w:r>
      <w:r>
        <w:rPr>
          <w:rFonts w:hint="eastAsia" w:ascii="仿宋" w:hAnsi="仿宋" w:eastAsia="仿宋" w:cs="仿宋"/>
          <w:b/>
          <w:highlight w:val="none"/>
          <w:u w:val="single"/>
        </w:rPr>
        <w:t xml:space="preserve">                                          </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账    号：</w:t>
      </w:r>
      <w:r>
        <w:rPr>
          <w:rFonts w:hint="eastAsia" w:ascii="仿宋" w:hAnsi="仿宋" w:eastAsia="仿宋" w:cs="仿宋"/>
          <w:b/>
          <w:highlight w:val="none"/>
          <w:u w:val="single"/>
        </w:rPr>
        <w:t xml:space="preserve">                                          </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电    话：</w:t>
      </w:r>
      <w:r>
        <w:rPr>
          <w:rFonts w:hint="eastAsia" w:ascii="仿宋" w:hAnsi="仿宋" w:eastAsia="仿宋" w:cs="仿宋"/>
          <w:b/>
          <w:highlight w:val="none"/>
          <w:u w:val="single"/>
        </w:rPr>
        <w:t xml:space="preserve">                                          </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传    真：</w:t>
      </w:r>
      <w:r>
        <w:rPr>
          <w:rFonts w:hint="eastAsia" w:ascii="仿宋" w:hAnsi="仿宋" w:eastAsia="仿宋" w:cs="仿宋"/>
          <w:b/>
          <w:highlight w:val="none"/>
          <w:u w:val="single"/>
        </w:rPr>
        <w:t xml:space="preserve">                                          </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邮    编：</w:t>
      </w:r>
      <w:r>
        <w:rPr>
          <w:rFonts w:hint="eastAsia" w:ascii="仿宋" w:hAnsi="仿宋" w:eastAsia="仿宋" w:cs="仿宋"/>
          <w:b/>
          <w:highlight w:val="none"/>
          <w:u w:val="single"/>
        </w:rPr>
        <w:t xml:space="preserve">                                          </w:t>
      </w:r>
      <w:r>
        <w:rPr>
          <w:rFonts w:hint="eastAsia" w:ascii="仿宋" w:hAnsi="仿宋" w:eastAsia="仿宋" w:cs="仿宋"/>
          <w:highlight w:val="none"/>
        </w:rPr>
        <w:t xml:space="preserve"> </w:t>
      </w:r>
    </w:p>
    <w:p>
      <w:pPr>
        <w:pStyle w:val="24"/>
        <w:jc w:val="right"/>
        <w:rPr>
          <w:rFonts w:ascii="仿宋" w:hAnsi="仿宋" w:eastAsia="仿宋" w:cs="仿宋"/>
          <w:sz w:val="24"/>
          <w:szCs w:val="24"/>
          <w:highlight w:val="none"/>
          <w:u w:val="single"/>
        </w:rPr>
      </w:pPr>
    </w:p>
    <w:p>
      <w:pPr>
        <w:pStyle w:val="24"/>
        <w:jc w:val="right"/>
        <w:rPr>
          <w:rFonts w:ascii="仿宋" w:hAnsi="仿宋" w:eastAsia="仿宋" w:cs="仿宋"/>
          <w:sz w:val="24"/>
          <w:szCs w:val="24"/>
          <w:highlight w:val="none"/>
        </w:rPr>
      </w:pP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pPr>
        <w:pStyle w:val="24"/>
        <w:rPr>
          <w:rFonts w:ascii="仿宋" w:hAnsi="仿宋" w:eastAsia="仿宋" w:cs="仿宋"/>
          <w:sz w:val="24"/>
          <w:szCs w:val="24"/>
          <w:highlight w:val="none"/>
        </w:rPr>
      </w:pPr>
    </w:p>
    <w:p>
      <w:pPr>
        <w:pageBreakBefore/>
        <w:spacing w:line="360" w:lineRule="auto"/>
        <w:jc w:val="center"/>
        <w:outlineLvl w:val="1"/>
        <w:rPr>
          <w:rFonts w:ascii="仿宋" w:hAnsi="仿宋" w:eastAsia="仿宋" w:cs="仿宋"/>
          <w:b/>
          <w:bCs/>
          <w:sz w:val="32"/>
          <w:szCs w:val="15"/>
          <w:highlight w:val="none"/>
          <w:lang w:val="zh-CN"/>
        </w:rPr>
        <w:sectPr>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312" w:charSpace="0"/>
        </w:sectPr>
      </w:pPr>
    </w:p>
    <w:p>
      <w:pPr>
        <w:pageBreakBefore/>
        <w:spacing w:line="360" w:lineRule="auto"/>
        <w:jc w:val="center"/>
        <w:outlineLvl w:val="1"/>
        <w:rPr>
          <w:rFonts w:ascii="仿宋" w:hAnsi="仿宋" w:eastAsia="仿宋" w:cs="仿宋"/>
          <w:b/>
          <w:bCs/>
          <w:sz w:val="32"/>
          <w:szCs w:val="15"/>
          <w:highlight w:val="none"/>
          <w:lang w:val="zh-CN"/>
        </w:rPr>
      </w:pPr>
      <w:bookmarkStart w:id="382" w:name="_Toc11305"/>
      <w:r>
        <w:rPr>
          <w:rFonts w:hint="eastAsia" w:ascii="仿宋" w:hAnsi="仿宋" w:eastAsia="仿宋" w:cs="仿宋"/>
          <w:b/>
          <w:bCs/>
          <w:sz w:val="32"/>
          <w:szCs w:val="15"/>
          <w:highlight w:val="none"/>
          <w:lang w:val="zh-CN"/>
        </w:rPr>
        <w:t>二、开标一览表</w:t>
      </w:r>
      <w:bookmarkEnd w:id="369"/>
      <w:bookmarkEnd w:id="370"/>
      <w:bookmarkEnd w:id="371"/>
      <w:bookmarkEnd w:id="372"/>
      <w:bookmarkEnd w:id="373"/>
      <w:bookmarkEnd w:id="374"/>
      <w:bookmarkEnd w:id="375"/>
      <w:bookmarkEnd w:id="376"/>
      <w:bookmarkEnd w:id="377"/>
      <w:bookmarkEnd w:id="378"/>
      <w:bookmarkEnd w:id="382"/>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1"/>
        <w:gridCol w:w="7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4" w:hRule="atLeast"/>
        </w:trPr>
        <w:tc>
          <w:tcPr>
            <w:tcW w:w="2091" w:type="dxa"/>
            <w:vAlign w:val="center"/>
          </w:tcPr>
          <w:p>
            <w:pPr>
              <w:spacing w:line="360" w:lineRule="auto"/>
              <w:jc w:val="center"/>
              <w:rPr>
                <w:rFonts w:ascii="仿宋" w:hAnsi="仿宋" w:eastAsia="仿宋" w:cs="仿宋"/>
                <w:b/>
                <w:bCs/>
                <w:highlight w:val="none"/>
              </w:rPr>
            </w:pPr>
            <w:r>
              <w:rPr>
                <w:rFonts w:hint="eastAsia" w:ascii="仿宋" w:hAnsi="仿宋" w:eastAsia="仿宋" w:cs="仿宋"/>
                <w:b/>
                <w:bCs/>
                <w:highlight w:val="none"/>
              </w:rPr>
              <w:t>项目名称</w:t>
            </w:r>
          </w:p>
        </w:tc>
        <w:tc>
          <w:tcPr>
            <w:tcW w:w="7068" w:type="dxa"/>
            <w:vAlign w:val="center"/>
          </w:tcPr>
          <w:p>
            <w:pPr>
              <w:spacing w:line="360" w:lineRule="auto"/>
              <w:jc w:val="center"/>
              <w:rPr>
                <w:rFonts w:hint="eastAsia" w:ascii="仿宋" w:hAnsi="仿宋" w:eastAsia="仿宋" w:cs="仿宋"/>
                <w:b/>
                <w:bCs/>
                <w:highlight w:val="none"/>
                <w:lang w:eastAsia="zh-CN"/>
              </w:rPr>
            </w:pPr>
            <w:r>
              <w:rPr>
                <w:rFonts w:hint="eastAsia" w:ascii="仿宋" w:hAnsi="仿宋" w:eastAsia="仿宋" w:cs="仿宋"/>
                <w:b/>
                <w:bCs/>
                <w:highlight w:val="none"/>
                <w:lang w:eastAsia="zh-CN"/>
              </w:rPr>
              <w:t>西安市第八医院新院区基础医疗设备采购项目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7" w:hRule="atLeast"/>
        </w:trPr>
        <w:tc>
          <w:tcPr>
            <w:tcW w:w="2091" w:type="dxa"/>
            <w:vAlign w:val="center"/>
          </w:tcPr>
          <w:p>
            <w:pPr>
              <w:spacing w:line="360" w:lineRule="auto"/>
              <w:jc w:val="center"/>
              <w:rPr>
                <w:rFonts w:hint="eastAsia" w:ascii="仿宋" w:hAnsi="仿宋" w:eastAsia="仿宋" w:cs="仿宋"/>
                <w:b/>
                <w:bCs/>
                <w:highlight w:val="none"/>
                <w:lang w:eastAsia="zh-CN"/>
              </w:rPr>
            </w:pPr>
            <w:r>
              <w:rPr>
                <w:rFonts w:hint="eastAsia" w:ascii="仿宋" w:hAnsi="仿宋" w:eastAsia="仿宋" w:cs="仿宋"/>
                <w:b/>
                <w:bCs/>
                <w:highlight w:val="none"/>
                <w:lang w:eastAsia="zh-CN"/>
              </w:rPr>
              <w:t>包号</w:t>
            </w:r>
          </w:p>
        </w:tc>
        <w:tc>
          <w:tcPr>
            <w:tcW w:w="7068" w:type="dxa"/>
            <w:vAlign w:val="center"/>
          </w:tcPr>
          <w:p>
            <w:pPr>
              <w:spacing w:line="360" w:lineRule="auto"/>
              <w:jc w:val="center"/>
              <w:rPr>
                <w:rFonts w:hint="eastAsia" w:ascii="仿宋" w:hAnsi="仿宋" w:eastAsia="仿宋" w:cs="仿宋"/>
                <w:b/>
                <w:bCs/>
                <w:highlight w:val="none"/>
                <w:lang w:eastAsia="zh-CN"/>
              </w:rPr>
            </w:pPr>
            <w:r>
              <w:rPr>
                <w:rFonts w:hint="eastAsia" w:ascii="仿宋" w:hAnsi="仿宋" w:eastAsia="仿宋" w:cs="仿宋"/>
                <w:b/>
                <w:bCs/>
                <w:highlight w:val="none"/>
                <w:lang w:eastAsia="zh-CN"/>
              </w:rPr>
              <w:t>包2：血液透析设备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7" w:hRule="atLeast"/>
        </w:trPr>
        <w:tc>
          <w:tcPr>
            <w:tcW w:w="2091" w:type="dxa"/>
            <w:vAlign w:val="center"/>
          </w:tcPr>
          <w:p>
            <w:pPr>
              <w:spacing w:line="360" w:lineRule="auto"/>
              <w:jc w:val="center"/>
              <w:rPr>
                <w:rFonts w:ascii="仿宋" w:hAnsi="仿宋" w:eastAsia="仿宋" w:cs="仿宋"/>
                <w:b/>
                <w:bCs/>
                <w:highlight w:val="none"/>
              </w:rPr>
            </w:pPr>
            <w:r>
              <w:rPr>
                <w:rFonts w:hint="eastAsia" w:ascii="仿宋" w:hAnsi="仿宋" w:eastAsia="仿宋" w:cs="仿宋"/>
                <w:b/>
                <w:bCs/>
                <w:highlight w:val="none"/>
              </w:rPr>
              <w:t>项目编号</w:t>
            </w:r>
          </w:p>
        </w:tc>
        <w:tc>
          <w:tcPr>
            <w:tcW w:w="7068" w:type="dxa"/>
            <w:vAlign w:val="center"/>
          </w:tcPr>
          <w:p>
            <w:pPr>
              <w:spacing w:line="360" w:lineRule="auto"/>
              <w:jc w:val="center"/>
              <w:rPr>
                <w:rFonts w:hint="eastAsia" w:ascii="仿宋" w:hAnsi="仿宋" w:eastAsia="仿宋" w:cs="仿宋"/>
                <w:b/>
                <w:bCs/>
                <w:highlight w:val="none"/>
                <w:lang w:eastAsia="zh-CN"/>
              </w:rPr>
            </w:pPr>
            <w:r>
              <w:rPr>
                <w:rFonts w:hint="eastAsia" w:ascii="仿宋" w:hAnsi="仿宋" w:eastAsia="仿宋" w:cs="仿宋"/>
                <w:b/>
                <w:bCs/>
                <w:highlight w:val="none"/>
                <w:lang w:eastAsia="zh-CN"/>
              </w:rPr>
              <w:t>DX2023-245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6" w:hRule="atLeast"/>
        </w:trPr>
        <w:tc>
          <w:tcPr>
            <w:tcW w:w="2091" w:type="dxa"/>
            <w:vAlign w:val="center"/>
          </w:tcPr>
          <w:p>
            <w:pPr>
              <w:widowControl/>
              <w:spacing w:line="360" w:lineRule="auto"/>
              <w:jc w:val="center"/>
              <w:rPr>
                <w:rFonts w:hint="eastAsia" w:ascii="仿宋" w:hAnsi="仿宋" w:eastAsia="仿宋" w:cs="仿宋"/>
                <w:b/>
                <w:bCs/>
                <w:highlight w:val="none"/>
              </w:rPr>
            </w:pPr>
            <w:r>
              <w:rPr>
                <w:rFonts w:hint="eastAsia" w:ascii="仿宋" w:hAnsi="仿宋" w:eastAsia="仿宋" w:cs="仿宋"/>
                <w:b/>
                <w:bCs/>
                <w:highlight w:val="none"/>
              </w:rPr>
              <w:t>投标总报价</w:t>
            </w:r>
          </w:p>
          <w:p>
            <w:pPr>
              <w:widowControl/>
              <w:spacing w:line="360" w:lineRule="auto"/>
              <w:jc w:val="center"/>
              <w:rPr>
                <w:rFonts w:hint="eastAsia" w:eastAsia="仿宋"/>
                <w:highlight w:val="none"/>
                <w:lang w:eastAsia="zh-CN"/>
              </w:rPr>
            </w:pPr>
            <w:r>
              <w:rPr>
                <w:rFonts w:hint="eastAsia" w:ascii="仿宋" w:hAnsi="仿宋" w:eastAsia="仿宋" w:cs="仿宋"/>
                <w:b/>
                <w:bCs/>
                <w:highlight w:val="none"/>
                <w:lang w:eastAsia="zh-CN"/>
              </w:rPr>
              <w:t>（元）</w:t>
            </w:r>
          </w:p>
        </w:tc>
        <w:tc>
          <w:tcPr>
            <w:tcW w:w="7068" w:type="dxa"/>
            <w:vAlign w:val="center"/>
          </w:tcPr>
          <w:p>
            <w:pPr>
              <w:spacing w:line="360" w:lineRule="auto"/>
              <w:ind w:firstLine="482" w:firstLineChars="200"/>
              <w:jc w:val="left"/>
              <w:rPr>
                <w:rFonts w:hint="eastAsia" w:ascii="仿宋" w:hAnsi="仿宋" w:eastAsia="仿宋" w:cs="仿宋"/>
                <w:b/>
                <w:bCs/>
                <w:color w:val="auto"/>
                <w:sz w:val="24"/>
                <w:szCs w:val="24"/>
              </w:rPr>
            </w:pPr>
            <w:r>
              <w:rPr>
                <w:rFonts w:hint="eastAsia" w:ascii="仿宋" w:hAnsi="仿宋" w:eastAsia="仿宋" w:cs="仿宋"/>
                <w:b/>
                <w:bCs/>
                <w:color w:val="auto"/>
                <w:sz w:val="24"/>
                <w:szCs w:val="24"/>
              </w:rPr>
              <w:t>大写：</w:t>
            </w:r>
            <w:r>
              <w:rPr>
                <w:rFonts w:hint="eastAsia" w:ascii="仿宋" w:hAnsi="仿宋" w:eastAsia="仿宋" w:cs="仿宋"/>
                <w:b/>
                <w:bCs/>
                <w:color w:val="auto"/>
                <w:sz w:val="24"/>
                <w:szCs w:val="24"/>
                <w:u w:val="single"/>
              </w:rPr>
              <w:t xml:space="preserve">                           </w:t>
            </w:r>
          </w:p>
          <w:p>
            <w:pPr>
              <w:spacing w:line="360" w:lineRule="auto"/>
              <w:ind w:firstLine="482" w:firstLineChars="200"/>
              <w:jc w:val="both"/>
              <w:rPr>
                <w:rFonts w:ascii="仿宋" w:hAnsi="仿宋" w:eastAsia="仿宋" w:cs="仿宋"/>
                <w:b/>
                <w:bCs/>
                <w:highlight w:val="none"/>
              </w:rPr>
            </w:pPr>
            <w:r>
              <w:rPr>
                <w:rFonts w:hint="eastAsia" w:ascii="仿宋" w:hAnsi="仿宋" w:eastAsia="仿宋" w:cs="仿宋"/>
                <w:b/>
                <w:bCs/>
                <w:color w:val="auto"/>
                <w:sz w:val="24"/>
                <w:szCs w:val="24"/>
              </w:rPr>
              <w:t>小写：</w:t>
            </w:r>
            <w:r>
              <w:rPr>
                <w:rFonts w:hint="eastAsia" w:ascii="仿宋" w:hAnsi="仿宋" w:eastAsia="仿宋" w:cs="仿宋"/>
                <w:b/>
                <w:bCs/>
                <w:color w:val="auto"/>
                <w:sz w:val="24"/>
                <w:szCs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trPr>
        <w:tc>
          <w:tcPr>
            <w:tcW w:w="2091" w:type="dxa"/>
            <w:vAlign w:val="center"/>
          </w:tcPr>
          <w:p>
            <w:pPr>
              <w:spacing w:line="360" w:lineRule="auto"/>
              <w:jc w:val="center"/>
              <w:rPr>
                <w:rFonts w:hint="eastAsia" w:ascii="仿宋" w:hAnsi="仿宋" w:eastAsia="仿宋" w:cs="仿宋"/>
                <w:b/>
                <w:bCs/>
                <w:highlight w:val="none"/>
                <w:lang w:eastAsia="zh-CN"/>
              </w:rPr>
            </w:pPr>
            <w:r>
              <w:rPr>
                <w:rFonts w:hint="eastAsia" w:ascii="仿宋" w:hAnsi="仿宋" w:eastAsia="仿宋" w:cs="仿宋"/>
                <w:b/>
                <w:bCs/>
                <w:highlight w:val="none"/>
                <w:lang w:eastAsia="zh-CN"/>
              </w:rPr>
              <w:t>交货期</w:t>
            </w:r>
          </w:p>
        </w:tc>
        <w:tc>
          <w:tcPr>
            <w:tcW w:w="7068" w:type="dxa"/>
            <w:vAlign w:val="center"/>
          </w:tcPr>
          <w:p>
            <w:pPr>
              <w:spacing w:line="360" w:lineRule="auto"/>
              <w:jc w:val="center"/>
              <w:rPr>
                <w:rFonts w:ascii="仿宋" w:hAnsi="仿宋" w:eastAsia="仿宋" w:cs="仿宋"/>
                <w:b/>
                <w:bCs/>
                <w:highlight w:val="none"/>
              </w:rPr>
            </w:pPr>
          </w:p>
        </w:tc>
      </w:tr>
    </w:tbl>
    <w:p>
      <w:pPr>
        <w:spacing w:line="360" w:lineRule="auto"/>
        <w:rPr>
          <w:rFonts w:ascii="仿宋" w:hAnsi="仿宋" w:eastAsia="仿宋" w:cs="仿宋"/>
          <w:b/>
          <w:bCs/>
          <w:highlight w:val="none"/>
        </w:rPr>
      </w:pPr>
      <w:r>
        <w:rPr>
          <w:rFonts w:hint="eastAsia" w:ascii="仿宋" w:hAnsi="仿宋" w:eastAsia="仿宋" w:cs="仿宋"/>
          <w:b/>
          <w:bCs/>
          <w:highlight w:val="none"/>
        </w:rPr>
        <w:t>说明：</w:t>
      </w:r>
    </w:p>
    <w:p>
      <w:pPr>
        <w:spacing w:line="360" w:lineRule="auto"/>
        <w:rPr>
          <w:rFonts w:ascii="仿宋" w:hAnsi="仿宋" w:eastAsia="仿宋" w:cs="仿宋"/>
          <w:b/>
          <w:bCs/>
          <w:highlight w:val="none"/>
        </w:rPr>
      </w:pPr>
      <w:r>
        <w:rPr>
          <w:rFonts w:hint="eastAsia" w:ascii="仿宋" w:hAnsi="仿宋" w:eastAsia="仿宋" w:cs="仿宋"/>
          <w:b/>
          <w:bCs/>
          <w:highlight w:val="none"/>
        </w:rPr>
        <w:t>1.本表所列各项数据与招标文件其它地方表述不一致时，以本表为准。</w:t>
      </w:r>
    </w:p>
    <w:p>
      <w:pPr>
        <w:spacing w:line="360" w:lineRule="auto"/>
        <w:rPr>
          <w:rFonts w:hint="eastAsia" w:ascii="仿宋" w:hAnsi="仿宋" w:eastAsia="仿宋" w:cs="仿宋"/>
          <w:b/>
          <w:bCs/>
          <w:highlight w:val="none"/>
        </w:rPr>
      </w:pPr>
      <w:r>
        <w:rPr>
          <w:rFonts w:hint="eastAsia" w:ascii="仿宋" w:hAnsi="仿宋" w:eastAsia="仿宋" w:cs="仿宋"/>
          <w:b/>
          <w:bCs/>
          <w:highlight w:val="none"/>
        </w:rPr>
        <w:t>2.投标总报价以元为单位，四舍五入精确到小数点后两位。</w:t>
      </w:r>
    </w:p>
    <w:p>
      <w:pPr>
        <w:spacing w:line="360" w:lineRule="auto"/>
        <w:jc w:val="left"/>
        <w:rPr>
          <w:rFonts w:hint="eastAsia" w:ascii="仿宋" w:hAnsi="仿宋" w:eastAsia="仿宋" w:cs="仿宋"/>
          <w:b/>
          <w:bCs/>
          <w:color w:val="auto"/>
          <w:spacing w:val="0"/>
          <w:w w:val="100"/>
          <w:sz w:val="24"/>
          <w:szCs w:val="24"/>
          <w:highlight w:val="none"/>
        </w:rPr>
      </w:pPr>
      <w:r>
        <w:rPr>
          <w:rFonts w:hint="eastAsia" w:ascii="仿宋" w:hAnsi="仿宋" w:eastAsia="仿宋" w:cs="仿宋"/>
          <w:b/>
          <w:bCs/>
          <w:color w:val="auto"/>
          <w:spacing w:val="0"/>
          <w:w w:val="100"/>
          <w:sz w:val="24"/>
          <w:szCs w:val="24"/>
          <w:highlight w:val="none"/>
        </w:rPr>
        <w:t>3.投标总报价应</w:t>
      </w:r>
      <w:r>
        <w:rPr>
          <w:rFonts w:hint="eastAsia" w:ascii="仿宋" w:hAnsi="仿宋" w:eastAsia="仿宋" w:cs="仿宋"/>
          <w:b/>
          <w:bCs/>
          <w:color w:val="auto"/>
          <w:spacing w:val="0"/>
          <w:w w:val="100"/>
          <w:sz w:val="24"/>
          <w:szCs w:val="24"/>
          <w:highlight w:val="none"/>
          <w:lang w:val="en-US" w:eastAsia="zh-CN"/>
        </w:rPr>
        <w:t>为</w:t>
      </w:r>
      <w:r>
        <w:rPr>
          <w:rFonts w:hint="eastAsia" w:ascii="仿宋" w:hAnsi="仿宋" w:eastAsia="仿宋" w:cs="仿宋"/>
          <w:b/>
          <w:bCs/>
          <w:color w:val="auto"/>
          <w:spacing w:val="0"/>
          <w:w w:val="100"/>
          <w:sz w:val="24"/>
          <w:szCs w:val="24"/>
          <w:highlight w:val="none"/>
        </w:rPr>
        <w:t>分项报价表金额合计。</w:t>
      </w:r>
    </w:p>
    <w:p>
      <w:pPr>
        <w:pStyle w:val="24"/>
        <w:rPr>
          <w:highlight w:val="none"/>
        </w:rPr>
      </w:pPr>
    </w:p>
    <w:p>
      <w:pPr>
        <w:spacing w:line="360" w:lineRule="auto"/>
        <w:ind w:firstLine="482" w:firstLineChars="200"/>
        <w:rPr>
          <w:rFonts w:ascii="仿宋" w:hAnsi="仿宋" w:eastAsia="仿宋" w:cs="仿宋"/>
          <w:b/>
          <w:bCs/>
          <w:highlight w:val="none"/>
        </w:rPr>
      </w:pPr>
    </w:p>
    <w:p>
      <w:pPr>
        <w:spacing w:line="360" w:lineRule="auto"/>
        <w:rPr>
          <w:rFonts w:ascii="仿宋" w:hAnsi="仿宋" w:eastAsia="仿宋" w:cs="仿宋"/>
          <w:bCs/>
          <w:highlight w:val="none"/>
        </w:rPr>
      </w:pPr>
    </w:p>
    <w:p>
      <w:pPr>
        <w:spacing w:line="360" w:lineRule="auto"/>
        <w:ind w:firstLine="4080" w:firstLineChars="17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adjustRightInd w:val="0"/>
        <w:snapToGrid w:val="0"/>
        <w:spacing w:line="360" w:lineRule="auto"/>
        <w:ind w:firstLine="4080" w:firstLineChars="1700"/>
        <w:rPr>
          <w:rFonts w:hint="eastAsia" w:ascii="仿宋" w:hAnsi="仿宋" w:eastAsia="仿宋" w:cs="仿宋"/>
          <w:highlight w:val="none"/>
          <w:u w:val="single"/>
        </w:rPr>
        <w:sectPr>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312" w:charSpace="0"/>
        </w:sect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pageBreakBefore/>
        <w:numPr>
          <w:ilvl w:val="0"/>
          <w:numId w:val="0"/>
        </w:numPr>
        <w:spacing w:line="360" w:lineRule="auto"/>
        <w:ind w:left="0" w:leftChars="0" w:firstLine="643" w:firstLineChars="200"/>
        <w:jc w:val="center"/>
        <w:outlineLvl w:val="1"/>
        <w:rPr>
          <w:rFonts w:hint="eastAsia" w:ascii="仿宋" w:hAnsi="仿宋" w:eastAsia="仿宋" w:cs="仿宋"/>
          <w:b/>
          <w:bCs/>
          <w:sz w:val="32"/>
          <w:szCs w:val="15"/>
          <w:highlight w:val="none"/>
          <w:lang w:val="zh-CN"/>
        </w:rPr>
      </w:pPr>
      <w:bookmarkStart w:id="383" w:name="_Toc11427"/>
      <w:bookmarkStart w:id="384" w:name="_Toc8284"/>
      <w:bookmarkStart w:id="385" w:name="_Toc16973"/>
      <w:bookmarkStart w:id="386" w:name="_Toc32414"/>
      <w:bookmarkStart w:id="387" w:name="_Toc28835"/>
      <w:bookmarkStart w:id="388" w:name="_Toc27541"/>
      <w:bookmarkStart w:id="389" w:name="_Toc17040"/>
      <w:bookmarkStart w:id="390" w:name="_Toc27212"/>
      <w:bookmarkStart w:id="391" w:name="_Toc23870"/>
      <w:bookmarkStart w:id="392" w:name="_Toc5579"/>
      <w:bookmarkStart w:id="393" w:name="_Toc5122"/>
      <w:r>
        <w:rPr>
          <w:rFonts w:hint="eastAsia" w:ascii="仿宋" w:hAnsi="仿宋" w:eastAsia="仿宋" w:cs="仿宋"/>
          <w:b/>
          <w:bCs/>
          <w:sz w:val="32"/>
          <w:szCs w:val="15"/>
          <w:highlight w:val="none"/>
          <w:lang w:val="zh-CN" w:eastAsia="zh-CN" w:bidi="ar-SA"/>
        </w:rPr>
        <w:t>三、</w:t>
      </w:r>
      <w:r>
        <w:rPr>
          <w:rFonts w:hint="eastAsia" w:ascii="仿宋" w:hAnsi="仿宋" w:eastAsia="仿宋" w:cs="仿宋"/>
          <w:b/>
          <w:bCs/>
          <w:sz w:val="32"/>
          <w:szCs w:val="15"/>
          <w:highlight w:val="none"/>
          <w:lang w:val="zh-CN"/>
        </w:rPr>
        <w:t>分项报价表</w:t>
      </w:r>
      <w:bookmarkEnd w:id="383"/>
      <w:bookmarkEnd w:id="384"/>
    </w:p>
    <w:tbl>
      <w:tblPr>
        <w:tblStyle w:val="3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7"/>
        <w:gridCol w:w="967"/>
        <w:gridCol w:w="967"/>
        <w:gridCol w:w="968"/>
        <w:gridCol w:w="968"/>
        <w:gridCol w:w="968"/>
        <w:gridCol w:w="968"/>
        <w:gridCol w:w="968"/>
        <w:gridCol w:w="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jc w:val="center"/>
              <w:textAlignment w:val="center"/>
              <w:rPr>
                <w:rFonts w:hint="eastAsia" w:ascii="仿宋" w:hAnsi="仿宋" w:eastAsia="仿宋" w:cs="仿宋"/>
                <w:b/>
                <w:bCs w:val="0"/>
                <w:color w:val="auto"/>
                <w:szCs w:val="21"/>
                <w:highlight w:val="none"/>
              </w:rPr>
            </w:pPr>
            <w:r>
              <w:rPr>
                <w:rFonts w:hint="eastAsia" w:ascii="仿宋" w:hAnsi="仿宋" w:eastAsia="仿宋" w:cs="仿宋"/>
                <w:b/>
                <w:bCs w:val="0"/>
                <w:color w:val="auto"/>
                <w:kern w:val="0"/>
                <w:szCs w:val="21"/>
                <w:highlight w:val="none"/>
                <w:lang w:bidi="ar"/>
              </w:rPr>
              <w:t>序号</w:t>
            </w:r>
          </w:p>
        </w:tc>
        <w:tc>
          <w:tcPr>
            <w:tcW w:w="555" w:type="pct"/>
            <w:noWrap w:val="0"/>
            <w:vAlign w:val="center"/>
          </w:tcPr>
          <w:p>
            <w:pPr>
              <w:keepNext w:val="0"/>
              <w:keepLines w:val="0"/>
              <w:pageBreakBefore w:val="0"/>
              <w:widowControl/>
              <w:kinsoku/>
              <w:wordWrap/>
              <w:overflowPunct/>
              <w:topLinePunct w:val="0"/>
              <w:autoSpaceDE/>
              <w:autoSpaceDN/>
              <w:bidi w:val="0"/>
              <w:adjustRightInd/>
              <w:snapToGrid/>
              <w:spacing w:line="360" w:lineRule="auto"/>
              <w:ind w:left="0"/>
              <w:jc w:val="center"/>
              <w:textAlignment w:val="center"/>
              <w:rPr>
                <w:rFonts w:hint="eastAsia" w:ascii="仿宋" w:hAnsi="仿宋" w:eastAsia="仿宋" w:cs="仿宋"/>
                <w:b/>
                <w:bCs w:val="0"/>
                <w:color w:val="auto"/>
                <w:szCs w:val="21"/>
                <w:highlight w:val="none"/>
                <w:lang w:eastAsia="zh-CN"/>
              </w:rPr>
            </w:pPr>
            <w:r>
              <w:rPr>
                <w:rFonts w:hint="eastAsia" w:ascii="仿宋" w:hAnsi="仿宋" w:eastAsia="仿宋" w:cs="仿宋"/>
                <w:b/>
                <w:bCs w:val="0"/>
                <w:color w:val="auto"/>
                <w:szCs w:val="21"/>
                <w:highlight w:val="none"/>
                <w:lang w:eastAsia="zh-CN"/>
              </w:rPr>
              <w:t>设备</w:t>
            </w:r>
          </w:p>
          <w:p>
            <w:pPr>
              <w:keepNext w:val="0"/>
              <w:keepLines w:val="0"/>
              <w:pageBreakBefore w:val="0"/>
              <w:widowControl/>
              <w:kinsoku/>
              <w:wordWrap/>
              <w:overflowPunct/>
              <w:topLinePunct w:val="0"/>
              <w:autoSpaceDE/>
              <w:autoSpaceDN/>
              <w:bidi w:val="0"/>
              <w:adjustRightInd/>
              <w:snapToGrid/>
              <w:spacing w:line="360" w:lineRule="auto"/>
              <w:ind w:left="0"/>
              <w:jc w:val="center"/>
              <w:textAlignment w:val="center"/>
              <w:rPr>
                <w:rFonts w:hint="eastAsia" w:ascii="仿宋" w:hAnsi="仿宋" w:eastAsia="仿宋" w:cs="仿宋"/>
                <w:b/>
                <w:bCs w:val="0"/>
                <w:color w:val="auto"/>
                <w:szCs w:val="21"/>
                <w:highlight w:val="none"/>
                <w:lang w:eastAsia="zh-CN"/>
              </w:rPr>
            </w:pPr>
            <w:r>
              <w:rPr>
                <w:rFonts w:hint="eastAsia" w:ascii="仿宋" w:hAnsi="仿宋" w:eastAsia="仿宋" w:cs="仿宋"/>
                <w:b/>
                <w:bCs w:val="0"/>
                <w:color w:val="auto"/>
                <w:szCs w:val="21"/>
                <w:highlight w:val="none"/>
                <w:lang w:eastAsia="zh-CN"/>
              </w:rPr>
              <w:t>名称</w:t>
            </w: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b/>
                <w:bCs w:val="0"/>
                <w:color w:val="auto"/>
                <w:szCs w:val="21"/>
                <w:highlight w:val="none"/>
                <w:lang w:eastAsia="zh-CN"/>
              </w:rPr>
            </w:pPr>
            <w:r>
              <w:rPr>
                <w:rFonts w:hint="eastAsia" w:ascii="仿宋" w:hAnsi="仿宋" w:eastAsia="仿宋" w:cs="仿宋"/>
                <w:b/>
                <w:bCs w:val="0"/>
                <w:color w:val="auto"/>
                <w:szCs w:val="21"/>
                <w:highlight w:val="none"/>
                <w:lang w:eastAsia="zh-CN"/>
              </w:rPr>
              <w:t>参数</w:t>
            </w:r>
          </w:p>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b/>
                <w:bCs w:val="0"/>
                <w:color w:val="auto"/>
                <w:szCs w:val="21"/>
                <w:highlight w:val="none"/>
              </w:rPr>
            </w:pPr>
            <w:r>
              <w:rPr>
                <w:rFonts w:hint="eastAsia" w:ascii="仿宋" w:hAnsi="仿宋" w:eastAsia="仿宋" w:cs="仿宋"/>
                <w:b/>
                <w:bCs w:val="0"/>
                <w:color w:val="auto"/>
                <w:szCs w:val="21"/>
                <w:highlight w:val="none"/>
                <w:lang w:eastAsia="zh-CN"/>
              </w:rPr>
              <w:t>标准</w:t>
            </w: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b/>
                <w:bCs w:val="0"/>
                <w:color w:val="auto"/>
                <w:szCs w:val="21"/>
                <w:highlight w:val="none"/>
                <w:lang w:eastAsia="zh-CN"/>
              </w:rPr>
            </w:pPr>
            <w:r>
              <w:rPr>
                <w:rFonts w:hint="eastAsia" w:ascii="仿宋" w:hAnsi="仿宋" w:eastAsia="仿宋" w:cs="仿宋"/>
                <w:b/>
                <w:bCs w:val="0"/>
                <w:color w:val="auto"/>
                <w:szCs w:val="21"/>
                <w:highlight w:val="none"/>
                <w:lang w:eastAsia="zh-CN"/>
              </w:rPr>
              <w:t>品牌</w:t>
            </w: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b/>
                <w:bCs w:val="0"/>
                <w:color w:val="auto"/>
                <w:szCs w:val="21"/>
                <w:highlight w:val="none"/>
                <w:lang w:val="en-US" w:eastAsia="zh-CN"/>
              </w:rPr>
            </w:pPr>
            <w:r>
              <w:rPr>
                <w:rFonts w:hint="eastAsia" w:ascii="仿宋" w:hAnsi="仿宋" w:eastAsia="仿宋" w:cs="仿宋"/>
                <w:b/>
                <w:bCs w:val="0"/>
                <w:color w:val="auto"/>
                <w:szCs w:val="21"/>
                <w:highlight w:val="none"/>
                <w:lang w:val="en-US" w:eastAsia="zh-CN"/>
              </w:rPr>
              <w:t>型号</w:t>
            </w: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b/>
                <w:bCs w:val="0"/>
                <w:color w:val="auto"/>
                <w:szCs w:val="21"/>
                <w:highlight w:val="none"/>
                <w:lang w:eastAsia="zh-CN"/>
              </w:rPr>
            </w:pPr>
            <w:r>
              <w:rPr>
                <w:rFonts w:hint="eastAsia" w:ascii="仿宋" w:hAnsi="仿宋" w:eastAsia="仿宋" w:cs="仿宋"/>
                <w:b/>
                <w:bCs w:val="0"/>
                <w:color w:val="auto"/>
                <w:szCs w:val="21"/>
                <w:highlight w:val="none"/>
                <w:lang w:eastAsia="zh-CN"/>
              </w:rPr>
              <w:t>数量</w:t>
            </w: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b/>
                <w:bCs w:val="0"/>
                <w:color w:val="auto"/>
                <w:szCs w:val="21"/>
                <w:highlight w:val="none"/>
                <w:lang w:eastAsia="zh-CN"/>
              </w:rPr>
            </w:pPr>
            <w:r>
              <w:rPr>
                <w:rFonts w:hint="eastAsia" w:ascii="仿宋" w:hAnsi="仿宋" w:eastAsia="仿宋" w:cs="仿宋"/>
                <w:b/>
                <w:bCs w:val="0"/>
                <w:color w:val="auto"/>
                <w:szCs w:val="21"/>
                <w:highlight w:val="none"/>
                <w:lang w:eastAsia="zh-CN"/>
              </w:rPr>
              <w:t>单位</w:t>
            </w: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highlight w:val="none"/>
              </w:rPr>
            </w:pPr>
            <w:r>
              <w:rPr>
                <w:rFonts w:hint="eastAsia" w:ascii="仿宋" w:hAnsi="仿宋" w:eastAsia="仿宋" w:cs="仿宋"/>
                <w:b/>
                <w:bCs w:val="0"/>
                <w:color w:val="auto"/>
                <w:szCs w:val="21"/>
                <w:highlight w:val="none"/>
                <w:lang w:eastAsia="zh-CN"/>
              </w:rPr>
              <w:t>单价（元）</w:t>
            </w: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b/>
                <w:bCs w:val="0"/>
                <w:color w:val="auto"/>
                <w:szCs w:val="21"/>
                <w:highlight w:val="none"/>
              </w:rPr>
            </w:pPr>
            <w:r>
              <w:rPr>
                <w:rFonts w:hint="eastAsia" w:ascii="仿宋" w:hAnsi="仿宋" w:eastAsia="仿宋" w:cs="仿宋"/>
                <w:b/>
                <w:bCs w:val="0"/>
                <w:color w:val="auto"/>
                <w:szCs w:val="21"/>
                <w:highlight w:val="none"/>
                <w:lang w:eastAsia="zh-CN"/>
              </w:rPr>
              <w:t>总价（元）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555" w:type="pct"/>
            <w:noWrap w:val="0"/>
            <w:vAlign w:val="center"/>
          </w:tcPr>
          <w:p>
            <w:pPr>
              <w:keepNext w:val="0"/>
              <w:keepLines w:val="0"/>
              <w:pageBreakBefore w:val="0"/>
              <w:kinsoku/>
              <w:wordWrap/>
              <w:overflowPunct/>
              <w:topLinePunct w:val="0"/>
              <w:autoSpaceDE/>
              <w:autoSpaceDN/>
              <w:bidi w:val="0"/>
              <w:adjustRightInd/>
              <w:snapToGrid/>
              <w:spacing w:line="360" w:lineRule="auto"/>
              <w:ind w:left="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合计金额（元）</w:t>
            </w:r>
          </w:p>
        </w:tc>
        <w:tc>
          <w:tcPr>
            <w:tcW w:w="4444" w:type="pct"/>
            <w:gridSpan w:val="8"/>
            <w:noWrap w:val="0"/>
            <w:vAlign w:val="center"/>
          </w:tcPr>
          <w:p>
            <w:pPr>
              <w:widowControl w:val="0"/>
              <w:spacing w:line="360" w:lineRule="auto"/>
              <w:ind w:firstLine="480" w:firstLineChars="200"/>
              <w:rPr>
                <w:rFonts w:hint="default" w:ascii="仿宋" w:hAnsi="仿宋" w:eastAsia="仿宋" w:cs="仿宋"/>
                <w:color w:val="auto"/>
                <w:sz w:val="24"/>
                <w:szCs w:val="24"/>
                <w:highlight w:val="none"/>
                <w:lang w:val="en-US" w:eastAsia="zh-CN"/>
              </w:rPr>
            </w:pPr>
            <w:r>
              <w:rPr>
                <w:rFonts w:hint="eastAsia" w:ascii="仿宋" w:hAnsi="仿宋" w:eastAsia="仿宋" w:cs="仿宋"/>
                <w:b w:val="0"/>
                <w:bCs w:val="0"/>
                <w:highlight w:val="none"/>
              </w:rPr>
              <w:t xml:space="preserve">大写：     </w:t>
            </w:r>
            <w:r>
              <w:rPr>
                <w:rFonts w:hint="eastAsia" w:ascii="仿宋" w:hAnsi="仿宋" w:eastAsia="仿宋" w:cs="仿宋"/>
                <w:b w:val="0"/>
                <w:bCs w:val="0"/>
                <w:highlight w:val="none"/>
                <w:lang w:val="en-US" w:eastAsia="zh-CN"/>
              </w:rPr>
              <w:t xml:space="preserve">  </w:t>
            </w:r>
            <w:r>
              <w:rPr>
                <w:rFonts w:hint="eastAsia" w:ascii="仿宋" w:hAnsi="仿宋" w:eastAsia="仿宋" w:cs="仿宋"/>
                <w:b w:val="0"/>
                <w:bCs w:val="0"/>
                <w:highlight w:val="none"/>
              </w:rPr>
              <w:t xml:space="preserve">    小写：</w:t>
            </w:r>
            <w:r>
              <w:rPr>
                <w:rFonts w:hint="eastAsia" w:ascii="仿宋" w:hAnsi="仿宋" w:eastAsia="仿宋" w:cs="仿宋"/>
                <w:b w:val="0"/>
                <w:bCs w:val="0"/>
                <w:highlight w:val="none"/>
                <w:lang w:val="en-US" w:eastAsia="zh-CN"/>
              </w:rPr>
              <w:t xml:space="preserve">            </w:t>
            </w:r>
            <w:r>
              <w:rPr>
                <w:rFonts w:hint="eastAsia" w:ascii="仿宋" w:hAnsi="仿宋" w:eastAsia="仿宋" w:cs="仿宋"/>
                <w:b/>
                <w:bCs/>
                <w:highlight w:val="none"/>
                <w:lang w:val="en-US" w:eastAsia="zh-CN"/>
              </w:rPr>
              <w:t xml:space="preserve"> </w:t>
            </w:r>
          </w:p>
        </w:tc>
      </w:tr>
    </w:tbl>
    <w:p>
      <w:pPr>
        <w:pStyle w:val="114"/>
        <w:spacing w:line="360" w:lineRule="auto"/>
        <w:ind w:left="0" w:leftChars="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w:t>
      </w:r>
    </w:p>
    <w:p>
      <w:pPr>
        <w:pStyle w:val="114"/>
        <w:spacing w:line="360" w:lineRule="auto"/>
        <w:ind w:left="0" w:leftChars="0" w:firstLine="0" w:firstLineChars="0"/>
        <w:rPr>
          <w:rFonts w:hint="eastAsia" w:ascii="仿宋" w:hAnsi="仿宋" w:eastAsia="仿宋" w:cs="仿宋"/>
          <w:bCs/>
          <w:color w:val="auto"/>
          <w:kern w:val="0"/>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合计金额=各总价金额之和，报价</w:t>
      </w:r>
      <w:r>
        <w:rPr>
          <w:rFonts w:hint="eastAsia" w:ascii="仿宋" w:hAnsi="仿宋" w:eastAsia="仿宋" w:cs="仿宋"/>
          <w:bCs/>
          <w:color w:val="auto"/>
          <w:kern w:val="0"/>
          <w:sz w:val="24"/>
          <w:szCs w:val="24"/>
          <w:highlight w:val="none"/>
        </w:rPr>
        <w:t>以元为单位，四舍五入精确到小数点后两位。</w:t>
      </w:r>
    </w:p>
    <w:p>
      <w:pPr>
        <w:spacing w:line="360" w:lineRule="auto"/>
        <w:ind w:firstLine="4080" w:firstLineChars="1700"/>
        <w:rPr>
          <w:rFonts w:ascii="仿宋" w:hAnsi="仿宋" w:eastAsia="仿宋" w:cs="仿宋"/>
          <w:highlight w:val="none"/>
        </w:rPr>
      </w:pPr>
    </w:p>
    <w:p>
      <w:pPr>
        <w:spacing w:line="360" w:lineRule="auto"/>
        <w:ind w:firstLine="4080" w:firstLineChars="17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b/>
          <w:bCs/>
          <w:sz w:val="32"/>
          <w:szCs w:val="15"/>
          <w:highlight w:val="none"/>
          <w:lang w:val="zh-CN"/>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pageBreakBefore/>
        <w:spacing w:line="360" w:lineRule="auto"/>
        <w:jc w:val="center"/>
        <w:outlineLvl w:val="1"/>
        <w:rPr>
          <w:rFonts w:hint="eastAsia" w:ascii="仿宋" w:hAnsi="仿宋" w:eastAsia="仿宋" w:cs="仿宋"/>
          <w:b/>
          <w:bCs/>
          <w:sz w:val="32"/>
          <w:szCs w:val="15"/>
          <w:highlight w:val="none"/>
          <w:lang w:val="zh-CN"/>
        </w:rPr>
        <w:sectPr>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312" w:charSpace="0"/>
        </w:sectPr>
      </w:pPr>
      <w:bookmarkStart w:id="394" w:name="_Toc23762"/>
    </w:p>
    <w:p>
      <w:pPr>
        <w:pageBreakBefore/>
        <w:spacing w:line="360" w:lineRule="auto"/>
        <w:jc w:val="center"/>
        <w:outlineLvl w:val="1"/>
        <w:rPr>
          <w:rFonts w:ascii="仿宋" w:hAnsi="仿宋" w:eastAsia="仿宋" w:cs="仿宋"/>
          <w:b/>
          <w:bCs/>
          <w:sz w:val="32"/>
          <w:szCs w:val="15"/>
          <w:highlight w:val="none"/>
          <w:lang w:val="zh-CN"/>
        </w:rPr>
      </w:pPr>
      <w:bookmarkStart w:id="395" w:name="_Toc4690"/>
      <w:r>
        <w:rPr>
          <w:rFonts w:hint="eastAsia" w:ascii="仿宋" w:hAnsi="仿宋" w:eastAsia="仿宋" w:cs="仿宋"/>
          <w:b/>
          <w:bCs/>
          <w:sz w:val="32"/>
          <w:szCs w:val="15"/>
          <w:highlight w:val="none"/>
          <w:lang w:val="zh-CN"/>
        </w:rPr>
        <w:t>四、投标人资格证明文件</w:t>
      </w:r>
      <w:bookmarkEnd w:id="394"/>
      <w:bookmarkEnd w:id="395"/>
    </w:p>
    <w:p>
      <w:pPr>
        <w:spacing w:line="360" w:lineRule="auto"/>
        <w:ind w:firstLine="482" w:firstLineChars="200"/>
        <w:outlineLvl w:val="9"/>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（1）基本资格条件：符合《中华人民共和国政府采购法》第二十二条的规定；</w:t>
      </w:r>
    </w:p>
    <w:p>
      <w:pPr>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1、提供统一社会信用代码的营业执照或其他组织经营的合法凭证或自然人的提供身份证明文件； </w:t>
      </w:r>
    </w:p>
    <w:p>
      <w:pPr>
        <w:spacing w:line="360" w:lineRule="auto"/>
        <w:ind w:firstLine="480" w:firstLineChars="20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2、财务状况报告：</w:t>
      </w:r>
      <w:r>
        <w:rPr>
          <w:rFonts w:hint="eastAsia" w:ascii="仿宋" w:hAnsi="仿宋" w:eastAsia="仿宋" w:cs="仿宋"/>
          <w:sz w:val="24"/>
          <w:szCs w:val="24"/>
          <w:highlight w:val="none"/>
          <w:lang w:eastAsia="zh-CN"/>
        </w:rPr>
        <w:t>提供具有财务审计资质单位出具的</w:t>
      </w:r>
      <w:r>
        <w:rPr>
          <w:rFonts w:hint="eastAsia" w:ascii="仿宋" w:hAnsi="仿宋" w:eastAsia="仿宋" w:cs="仿宋"/>
          <w:sz w:val="24"/>
          <w:szCs w:val="24"/>
          <w:highlight w:val="none"/>
          <w:lang w:val="en-US" w:eastAsia="zh-CN"/>
        </w:rPr>
        <w:t>2022年度</w:t>
      </w:r>
      <w:r>
        <w:rPr>
          <w:rFonts w:hint="eastAsia" w:ascii="仿宋" w:hAnsi="仿宋" w:eastAsia="仿宋" w:cs="仿宋"/>
          <w:sz w:val="24"/>
          <w:szCs w:val="24"/>
          <w:highlight w:val="none"/>
          <w:lang w:eastAsia="zh-CN"/>
        </w:rPr>
        <w:t>财务报告或开标前六个月内其基本账户银行出具的资信证明或财政部门认可的政府采购专业担保机构出具的担保函，以上形式的证明资料提供任何一种即可</w:t>
      </w:r>
      <w:r>
        <w:rPr>
          <w:rFonts w:hint="eastAsia" w:ascii="仿宋" w:hAnsi="仿宋" w:eastAsia="仿宋" w:cs="仿宋"/>
          <w:sz w:val="24"/>
          <w:szCs w:val="24"/>
          <w:highlight w:val="none"/>
        </w:rPr>
        <w:t xml:space="preserve">； </w:t>
      </w:r>
    </w:p>
    <w:p>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w:t>
      </w:r>
      <w:r>
        <w:rPr>
          <w:rFonts w:hint="eastAsia" w:ascii="仿宋" w:hAnsi="仿宋" w:eastAsia="仿宋" w:cs="仿宋"/>
          <w:sz w:val="24"/>
          <w:szCs w:val="24"/>
          <w:highlight w:val="none"/>
          <w:lang w:eastAsia="zh-CN"/>
        </w:rPr>
        <w:t>税收缴纳证明：提供已缴纳的 202</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lang w:eastAsia="zh-CN"/>
        </w:rPr>
        <w:t>年1月1日以来任意时间段的纳税证明或完税证明，纳税证明或完税证明上应有代收机构或税务机关的公章或业务专用章。依法免税的投标人应提供相关文件证明；</w:t>
      </w:r>
      <w:r>
        <w:rPr>
          <w:rFonts w:hint="eastAsia" w:ascii="仿宋" w:hAnsi="仿宋" w:eastAsia="仿宋" w:cs="仿宋"/>
          <w:sz w:val="24"/>
          <w:szCs w:val="24"/>
          <w:highlight w:val="none"/>
        </w:rPr>
        <w:t xml:space="preserve"> </w:t>
      </w:r>
    </w:p>
    <w:p>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4、</w:t>
      </w:r>
      <w:r>
        <w:rPr>
          <w:rFonts w:hint="eastAsia" w:ascii="仿宋" w:hAnsi="仿宋" w:eastAsia="仿宋" w:cs="仿宋"/>
          <w:sz w:val="24"/>
          <w:szCs w:val="24"/>
          <w:highlight w:val="none"/>
          <w:lang w:eastAsia="zh-CN"/>
        </w:rPr>
        <w:t>社会保障资金缴纳证明：提供已缴存的 202</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lang w:eastAsia="zh-CN"/>
        </w:rPr>
        <w:t>年1月1日以来任意时间段的社会保障资金缴存单据或社保机构开具的社会保险参保缴费情况证明。成立时间至提交响应文件截止时间不足一个月或依法不需要缴纳社会保障资金的投标人应提供相关文件证明；</w:t>
      </w:r>
    </w:p>
    <w:p>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出具履行合同所必需的设备和专业技术能力的书面声明</w:t>
      </w:r>
      <w:r>
        <w:rPr>
          <w:rFonts w:hint="eastAsia" w:ascii="仿宋" w:hAnsi="仿宋" w:eastAsia="仿宋" w:cs="仿宋"/>
          <w:sz w:val="24"/>
          <w:szCs w:val="24"/>
          <w:highlight w:val="none"/>
        </w:rPr>
        <w:t xml:space="preserve">； </w:t>
      </w:r>
    </w:p>
    <w:p>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 xml:space="preserve">、出具参加本次政府采购活动的书面声明； </w:t>
      </w:r>
    </w:p>
    <w:p>
      <w:pPr>
        <w:spacing w:line="360" w:lineRule="auto"/>
        <w:ind w:firstLine="482" w:firstLineChars="20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（2）特定资格条件：</w:t>
      </w:r>
    </w:p>
    <w:p>
      <w:pPr>
        <w:spacing w:line="360" w:lineRule="auto"/>
        <w:ind w:firstLine="480" w:firstLineChars="200"/>
        <w:rPr>
          <w:rFonts w:hint="eastAsia" w:ascii="仿宋" w:hAnsi="仿宋" w:eastAsia="仿宋" w:cs="仿宋"/>
          <w:highlight w:val="none"/>
          <w:lang w:val="zh-CN"/>
        </w:rPr>
      </w:pPr>
      <w:r>
        <w:rPr>
          <w:rFonts w:hint="eastAsia" w:ascii="仿宋" w:hAnsi="仿宋" w:eastAsia="仿宋" w:cs="仿宋"/>
          <w:highlight w:val="none"/>
          <w:lang w:val="zh-CN"/>
        </w:rPr>
        <w:t>1、法定代表人授权书及被授权人身份证，并且提供有效的劳动合同或开标截止前六个月内任意一个月养老保险缴纳证明（法人参加只需提供法定代表人身份证明）；</w:t>
      </w:r>
    </w:p>
    <w:p>
      <w:pPr>
        <w:spacing w:line="360" w:lineRule="auto"/>
        <w:ind w:firstLine="480" w:firstLineChars="200"/>
        <w:rPr>
          <w:rFonts w:hint="eastAsia" w:ascii="仿宋" w:hAnsi="仿宋" w:eastAsia="仿宋" w:cs="仿宋"/>
          <w:highlight w:val="none"/>
          <w:lang w:val="zh-CN"/>
        </w:rPr>
      </w:pPr>
      <w:r>
        <w:rPr>
          <w:rFonts w:hint="eastAsia" w:ascii="仿宋" w:hAnsi="仿宋" w:eastAsia="仿宋" w:cs="仿宋"/>
          <w:highlight w:val="none"/>
          <w:lang w:val="zh-CN"/>
        </w:rPr>
        <w:t>2、符合《财政部关于在政府采购活动中查询及使用信用记录有关问题的通知》（财库【2016】125号）文件中信用查询的要求；（此项由采购人与采购代理单位在开标时查询，以现场查询为准）；</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3、投标产品属于医疗器械管理的</w:t>
      </w:r>
      <w:r>
        <w:rPr>
          <w:rFonts w:hint="eastAsia" w:ascii="仿宋" w:hAnsi="仿宋" w:eastAsia="仿宋" w:cs="仿宋"/>
          <w:sz w:val="24"/>
          <w:szCs w:val="24"/>
        </w:rPr>
        <w:t>须提供所投产品的《医疗器械产品注册证》</w:t>
      </w:r>
      <w:r>
        <w:rPr>
          <w:rFonts w:hint="eastAsia" w:ascii="仿宋" w:hAnsi="仿宋" w:eastAsia="仿宋" w:cs="仿宋"/>
          <w:sz w:val="24"/>
          <w:szCs w:val="24"/>
          <w:lang w:eastAsia="zh-CN"/>
        </w:rPr>
        <w:t>或《医疗器械产品备案凭证》</w:t>
      </w:r>
      <w:r>
        <w:rPr>
          <w:rFonts w:hint="eastAsia" w:ascii="仿宋" w:hAnsi="仿宋" w:eastAsia="仿宋" w:cs="仿宋"/>
          <w:sz w:val="24"/>
          <w:szCs w:val="24"/>
        </w:rPr>
        <w:t>；</w:t>
      </w:r>
      <w:r>
        <w:rPr>
          <w:rFonts w:hint="eastAsia" w:ascii="仿宋" w:hAnsi="仿宋" w:eastAsia="仿宋" w:cs="仿宋"/>
          <w:color w:val="auto"/>
          <w:sz w:val="24"/>
          <w:highlight w:val="none"/>
          <w:lang w:eastAsia="zh-CN"/>
        </w:rPr>
        <w:t>进口设备需提供“进”字号产品注册证及</w:t>
      </w:r>
      <w:r>
        <w:rPr>
          <w:rFonts w:hint="eastAsia" w:ascii="仿宋" w:hAnsi="仿宋" w:eastAsia="仿宋" w:cs="仿宋"/>
          <w:color w:val="auto"/>
          <w:sz w:val="24"/>
          <w:highlight w:val="none"/>
          <w:lang w:val="en-US" w:eastAsia="zh-CN"/>
        </w:rPr>
        <w:t>完整的授权链</w:t>
      </w:r>
      <w:r>
        <w:rPr>
          <w:rFonts w:hint="eastAsia" w:ascii="仿宋" w:hAnsi="仿宋" w:eastAsia="仿宋" w:cs="仿宋"/>
          <w:color w:val="auto"/>
          <w:sz w:val="24"/>
          <w:highlight w:val="none"/>
          <w:lang w:eastAsia="zh-CN"/>
        </w:rPr>
        <w:t>，且授权范围需包含本次采购项目内容。</w:t>
      </w:r>
    </w:p>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w:t>
      </w:r>
      <w:r>
        <w:rPr>
          <w:rFonts w:hint="eastAsia" w:ascii="仿宋" w:hAnsi="仿宋" w:eastAsia="仿宋" w:cs="仿宋"/>
          <w:sz w:val="24"/>
          <w:szCs w:val="24"/>
        </w:rPr>
        <w:t>投标人为生产厂家的须提供《医疗器械生产许可证》，投标人为代理商的</w:t>
      </w:r>
      <w:r>
        <w:rPr>
          <w:rFonts w:hint="eastAsia" w:ascii="仿宋" w:hAnsi="仿宋" w:eastAsia="仿宋" w:cs="仿宋"/>
          <w:sz w:val="24"/>
          <w:szCs w:val="24"/>
          <w:lang w:val="en-US" w:eastAsia="zh-CN"/>
        </w:rPr>
        <w:t>须提供《医疗器械经营许可证》或《医疗器械经营备案证》及生产厂家的《医疗器械生产许可证》。</w:t>
      </w:r>
    </w:p>
    <w:p>
      <w:pPr>
        <w:pageBreakBefore/>
        <w:spacing w:line="360" w:lineRule="auto"/>
        <w:jc w:val="center"/>
        <w:rPr>
          <w:rFonts w:ascii="仿宋" w:hAnsi="仿宋" w:eastAsia="仿宋" w:cs="仿宋"/>
          <w:b/>
          <w:bCs/>
          <w:highlight w:val="none"/>
        </w:rPr>
      </w:pPr>
      <w:r>
        <w:rPr>
          <w:rFonts w:hint="eastAsia" w:ascii="仿宋" w:hAnsi="仿宋" w:eastAsia="仿宋" w:cs="仿宋"/>
          <w:b/>
          <w:bCs/>
          <w:sz w:val="32"/>
          <w:szCs w:val="32"/>
          <w:highlight w:val="none"/>
        </w:rPr>
        <w:t>投标人基本情况表</w:t>
      </w:r>
    </w:p>
    <w:tbl>
      <w:tblPr>
        <w:tblStyle w:val="37"/>
        <w:tblW w:w="4998"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678"/>
        <w:gridCol w:w="511"/>
        <w:gridCol w:w="996"/>
        <w:gridCol w:w="2084"/>
        <w:gridCol w:w="188"/>
        <w:gridCol w:w="1161"/>
        <w:gridCol w:w="1531"/>
        <w:gridCol w:w="156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1253" w:type="pct"/>
            <w:gridSpan w:val="3"/>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投标人名称</w:t>
            </w:r>
          </w:p>
        </w:tc>
        <w:tc>
          <w:tcPr>
            <w:tcW w:w="1969" w:type="pct"/>
            <w:gridSpan w:val="3"/>
            <w:vAlign w:val="center"/>
          </w:tcPr>
          <w:p>
            <w:pPr>
              <w:topLinePunct/>
              <w:spacing w:line="360" w:lineRule="auto"/>
              <w:jc w:val="center"/>
              <w:rPr>
                <w:rFonts w:ascii="仿宋" w:hAnsi="仿宋" w:eastAsia="仿宋" w:cs="仿宋"/>
                <w:highlight w:val="none"/>
              </w:rPr>
            </w:pPr>
          </w:p>
        </w:tc>
        <w:tc>
          <w:tcPr>
            <w:tcW w:w="878" w:type="pct"/>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法定代表人</w:t>
            </w:r>
          </w:p>
        </w:tc>
        <w:tc>
          <w:tcPr>
            <w:tcW w:w="898" w:type="pct"/>
            <w:vAlign w:val="center"/>
          </w:tcPr>
          <w:p>
            <w:pPr>
              <w:topLinePunct/>
              <w:spacing w:line="360" w:lineRule="auto"/>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trPr>
        <w:tc>
          <w:tcPr>
            <w:tcW w:w="1253" w:type="pct"/>
            <w:gridSpan w:val="3"/>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统一</w:t>
            </w:r>
          </w:p>
          <w:p>
            <w:pPr>
              <w:topLinePunct/>
              <w:spacing w:line="360" w:lineRule="auto"/>
              <w:jc w:val="center"/>
              <w:rPr>
                <w:rFonts w:ascii="仿宋" w:hAnsi="仿宋" w:eastAsia="仿宋" w:cs="仿宋"/>
                <w:highlight w:val="none"/>
              </w:rPr>
            </w:pPr>
            <w:r>
              <w:rPr>
                <w:rFonts w:hint="eastAsia" w:ascii="仿宋" w:hAnsi="仿宋" w:eastAsia="仿宋" w:cs="仿宋"/>
                <w:highlight w:val="none"/>
              </w:rPr>
              <w:t>社会信用代码</w:t>
            </w:r>
          </w:p>
        </w:tc>
        <w:tc>
          <w:tcPr>
            <w:tcW w:w="1969" w:type="pct"/>
            <w:gridSpan w:val="3"/>
            <w:vAlign w:val="center"/>
          </w:tcPr>
          <w:p>
            <w:pPr>
              <w:topLinePunct/>
              <w:spacing w:line="360" w:lineRule="auto"/>
              <w:jc w:val="center"/>
              <w:rPr>
                <w:rFonts w:ascii="仿宋" w:hAnsi="仿宋" w:eastAsia="仿宋" w:cs="仿宋"/>
                <w:highlight w:val="none"/>
              </w:rPr>
            </w:pPr>
          </w:p>
        </w:tc>
        <w:tc>
          <w:tcPr>
            <w:tcW w:w="878" w:type="pct"/>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邮政编码</w:t>
            </w:r>
          </w:p>
        </w:tc>
        <w:tc>
          <w:tcPr>
            <w:tcW w:w="898" w:type="pct"/>
            <w:vAlign w:val="center"/>
          </w:tcPr>
          <w:p>
            <w:pPr>
              <w:topLinePunct/>
              <w:spacing w:line="360" w:lineRule="auto"/>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1253" w:type="pct"/>
            <w:gridSpan w:val="3"/>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上年营业收入</w:t>
            </w:r>
          </w:p>
        </w:tc>
        <w:tc>
          <w:tcPr>
            <w:tcW w:w="1969" w:type="pct"/>
            <w:gridSpan w:val="3"/>
            <w:vAlign w:val="center"/>
          </w:tcPr>
          <w:p>
            <w:pPr>
              <w:topLinePunct/>
              <w:spacing w:line="360" w:lineRule="auto"/>
              <w:jc w:val="center"/>
              <w:rPr>
                <w:rFonts w:ascii="仿宋" w:hAnsi="仿宋" w:eastAsia="仿宋" w:cs="仿宋"/>
                <w:highlight w:val="none"/>
              </w:rPr>
            </w:pPr>
          </w:p>
        </w:tc>
        <w:tc>
          <w:tcPr>
            <w:tcW w:w="878" w:type="pct"/>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员工总人数</w:t>
            </w:r>
          </w:p>
        </w:tc>
        <w:tc>
          <w:tcPr>
            <w:tcW w:w="898" w:type="pct"/>
            <w:vAlign w:val="center"/>
          </w:tcPr>
          <w:p>
            <w:pPr>
              <w:topLinePunct/>
              <w:spacing w:line="360" w:lineRule="auto"/>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389" w:type="pct"/>
            <w:vMerge w:val="restart"/>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营业执照</w:t>
            </w:r>
          </w:p>
        </w:tc>
        <w:tc>
          <w:tcPr>
            <w:tcW w:w="863" w:type="pct"/>
            <w:gridSpan w:val="2"/>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注册号码</w:t>
            </w:r>
          </w:p>
        </w:tc>
        <w:tc>
          <w:tcPr>
            <w:tcW w:w="1195" w:type="pct"/>
            <w:vAlign w:val="center"/>
          </w:tcPr>
          <w:p>
            <w:pPr>
              <w:topLinePunct/>
              <w:spacing w:line="360" w:lineRule="auto"/>
              <w:jc w:val="center"/>
              <w:rPr>
                <w:rFonts w:ascii="仿宋" w:hAnsi="仿宋" w:eastAsia="仿宋" w:cs="仿宋"/>
                <w:highlight w:val="none"/>
              </w:rPr>
            </w:pPr>
          </w:p>
        </w:tc>
        <w:tc>
          <w:tcPr>
            <w:tcW w:w="773" w:type="pct"/>
            <w:gridSpan w:val="2"/>
            <w:vAlign w:val="center"/>
          </w:tcPr>
          <w:p>
            <w:pPr>
              <w:topLinePunct/>
              <w:spacing w:line="360" w:lineRule="auto"/>
              <w:rPr>
                <w:rFonts w:ascii="仿宋" w:hAnsi="仿宋" w:eastAsia="仿宋" w:cs="仿宋"/>
                <w:highlight w:val="none"/>
              </w:rPr>
            </w:pPr>
            <w:r>
              <w:rPr>
                <w:rFonts w:hint="eastAsia" w:ascii="仿宋" w:hAnsi="仿宋" w:eastAsia="仿宋" w:cs="仿宋"/>
                <w:highlight w:val="none"/>
              </w:rPr>
              <w:t>注册地址</w:t>
            </w:r>
          </w:p>
        </w:tc>
        <w:tc>
          <w:tcPr>
            <w:tcW w:w="1777" w:type="pct"/>
            <w:gridSpan w:val="2"/>
            <w:vAlign w:val="center"/>
          </w:tcPr>
          <w:p>
            <w:pPr>
              <w:topLinePunct/>
              <w:spacing w:line="360" w:lineRule="auto"/>
              <w:ind w:firstLine="120" w:firstLineChars="50"/>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389" w:type="pct"/>
            <w:vMerge w:val="continue"/>
            <w:vAlign w:val="center"/>
          </w:tcPr>
          <w:p>
            <w:pPr>
              <w:topLinePunct/>
              <w:spacing w:line="360" w:lineRule="auto"/>
              <w:jc w:val="center"/>
              <w:rPr>
                <w:rFonts w:ascii="仿宋" w:hAnsi="仿宋" w:eastAsia="仿宋" w:cs="仿宋"/>
                <w:highlight w:val="none"/>
              </w:rPr>
            </w:pPr>
          </w:p>
        </w:tc>
        <w:tc>
          <w:tcPr>
            <w:tcW w:w="863" w:type="pct"/>
            <w:gridSpan w:val="2"/>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发证机关</w:t>
            </w:r>
          </w:p>
        </w:tc>
        <w:tc>
          <w:tcPr>
            <w:tcW w:w="1195" w:type="pct"/>
            <w:vAlign w:val="center"/>
          </w:tcPr>
          <w:p>
            <w:pPr>
              <w:topLinePunct/>
              <w:spacing w:line="360" w:lineRule="auto"/>
              <w:jc w:val="center"/>
              <w:rPr>
                <w:rFonts w:ascii="仿宋" w:hAnsi="仿宋" w:eastAsia="仿宋" w:cs="仿宋"/>
                <w:highlight w:val="none"/>
              </w:rPr>
            </w:pPr>
          </w:p>
        </w:tc>
        <w:tc>
          <w:tcPr>
            <w:tcW w:w="773" w:type="pct"/>
            <w:gridSpan w:val="2"/>
            <w:vAlign w:val="center"/>
          </w:tcPr>
          <w:p>
            <w:pPr>
              <w:topLinePunct/>
              <w:spacing w:line="360" w:lineRule="auto"/>
              <w:rPr>
                <w:rFonts w:ascii="仿宋" w:hAnsi="仿宋" w:eastAsia="仿宋" w:cs="仿宋"/>
                <w:highlight w:val="none"/>
              </w:rPr>
            </w:pPr>
            <w:r>
              <w:rPr>
                <w:rFonts w:hint="eastAsia" w:ascii="仿宋" w:hAnsi="仿宋" w:eastAsia="仿宋" w:cs="仿宋"/>
                <w:highlight w:val="none"/>
              </w:rPr>
              <w:t>发证日期</w:t>
            </w:r>
          </w:p>
        </w:tc>
        <w:tc>
          <w:tcPr>
            <w:tcW w:w="1777" w:type="pct"/>
            <w:gridSpan w:val="2"/>
            <w:vAlign w:val="center"/>
          </w:tcPr>
          <w:p>
            <w:pPr>
              <w:topLinePunct/>
              <w:spacing w:line="360" w:lineRule="auto"/>
              <w:ind w:firstLine="120" w:firstLineChars="50"/>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389" w:type="pct"/>
            <w:vMerge w:val="continue"/>
            <w:vAlign w:val="center"/>
          </w:tcPr>
          <w:p>
            <w:pPr>
              <w:topLinePunct/>
              <w:spacing w:line="360" w:lineRule="auto"/>
              <w:jc w:val="center"/>
              <w:rPr>
                <w:rFonts w:ascii="仿宋" w:hAnsi="仿宋" w:eastAsia="仿宋" w:cs="仿宋"/>
                <w:highlight w:val="none"/>
              </w:rPr>
            </w:pPr>
          </w:p>
        </w:tc>
        <w:tc>
          <w:tcPr>
            <w:tcW w:w="863" w:type="pct"/>
            <w:gridSpan w:val="2"/>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营业范围</w:t>
            </w:r>
          </w:p>
          <w:p>
            <w:pPr>
              <w:topLinePunct/>
              <w:spacing w:line="360" w:lineRule="auto"/>
              <w:jc w:val="center"/>
              <w:rPr>
                <w:rFonts w:ascii="仿宋" w:hAnsi="仿宋" w:eastAsia="仿宋" w:cs="仿宋"/>
                <w:highlight w:val="none"/>
              </w:rPr>
            </w:pPr>
            <w:r>
              <w:rPr>
                <w:rFonts w:hint="eastAsia" w:ascii="仿宋" w:hAnsi="仿宋" w:eastAsia="仿宋" w:cs="仿宋"/>
                <w:highlight w:val="none"/>
              </w:rPr>
              <w:t>（主营）</w:t>
            </w:r>
          </w:p>
        </w:tc>
        <w:tc>
          <w:tcPr>
            <w:tcW w:w="3746" w:type="pct"/>
            <w:gridSpan w:val="5"/>
            <w:vAlign w:val="center"/>
          </w:tcPr>
          <w:p>
            <w:pPr>
              <w:topLinePunct/>
              <w:spacing w:line="360" w:lineRule="auto"/>
              <w:ind w:firstLine="120" w:firstLineChars="50"/>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389" w:type="pct"/>
            <w:vMerge w:val="continue"/>
            <w:vAlign w:val="center"/>
          </w:tcPr>
          <w:p>
            <w:pPr>
              <w:topLinePunct/>
              <w:spacing w:line="360" w:lineRule="auto"/>
              <w:jc w:val="center"/>
              <w:rPr>
                <w:rFonts w:ascii="仿宋" w:hAnsi="仿宋" w:eastAsia="仿宋" w:cs="仿宋"/>
                <w:highlight w:val="none"/>
              </w:rPr>
            </w:pPr>
          </w:p>
        </w:tc>
        <w:tc>
          <w:tcPr>
            <w:tcW w:w="863" w:type="pct"/>
            <w:gridSpan w:val="2"/>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营业范围</w:t>
            </w:r>
          </w:p>
          <w:p>
            <w:pPr>
              <w:topLinePunct/>
              <w:spacing w:line="360" w:lineRule="auto"/>
              <w:jc w:val="center"/>
              <w:rPr>
                <w:rFonts w:ascii="仿宋" w:hAnsi="仿宋" w:eastAsia="仿宋" w:cs="仿宋"/>
                <w:highlight w:val="none"/>
              </w:rPr>
            </w:pPr>
            <w:r>
              <w:rPr>
                <w:rFonts w:hint="eastAsia" w:ascii="仿宋" w:hAnsi="仿宋" w:eastAsia="仿宋" w:cs="仿宋"/>
                <w:highlight w:val="none"/>
              </w:rPr>
              <w:t>（兼营）</w:t>
            </w:r>
          </w:p>
        </w:tc>
        <w:tc>
          <w:tcPr>
            <w:tcW w:w="3746" w:type="pct"/>
            <w:gridSpan w:val="5"/>
            <w:vAlign w:val="center"/>
          </w:tcPr>
          <w:p>
            <w:pPr>
              <w:topLinePunct/>
              <w:spacing w:line="360" w:lineRule="auto"/>
              <w:ind w:firstLine="120" w:firstLineChars="50"/>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09" w:hRule="atLeast"/>
        </w:trPr>
        <w:tc>
          <w:tcPr>
            <w:tcW w:w="1253" w:type="pct"/>
            <w:gridSpan w:val="3"/>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基本账户开户行及账号</w:t>
            </w:r>
          </w:p>
        </w:tc>
        <w:tc>
          <w:tcPr>
            <w:tcW w:w="3746" w:type="pct"/>
            <w:gridSpan w:val="5"/>
            <w:vAlign w:val="center"/>
          </w:tcPr>
          <w:p>
            <w:pPr>
              <w:topLinePunct/>
              <w:spacing w:line="360" w:lineRule="auto"/>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1253" w:type="pct"/>
            <w:gridSpan w:val="3"/>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资产总额（万元）</w:t>
            </w:r>
          </w:p>
        </w:tc>
        <w:tc>
          <w:tcPr>
            <w:tcW w:w="3746" w:type="pct"/>
            <w:gridSpan w:val="5"/>
            <w:vAlign w:val="center"/>
          </w:tcPr>
          <w:p>
            <w:pPr>
              <w:topLinePunct/>
              <w:spacing w:line="360" w:lineRule="auto"/>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trPr>
        <w:tc>
          <w:tcPr>
            <w:tcW w:w="1253" w:type="pct"/>
            <w:gridSpan w:val="3"/>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资质名称</w:t>
            </w:r>
          </w:p>
        </w:tc>
        <w:tc>
          <w:tcPr>
            <w:tcW w:w="1303" w:type="pct"/>
            <w:gridSpan w:val="2"/>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等级</w:t>
            </w:r>
          </w:p>
        </w:tc>
        <w:tc>
          <w:tcPr>
            <w:tcW w:w="665" w:type="pct"/>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发证机关</w:t>
            </w:r>
          </w:p>
        </w:tc>
        <w:tc>
          <w:tcPr>
            <w:tcW w:w="1777" w:type="pct"/>
            <w:gridSpan w:val="2"/>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有效期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1253" w:type="pct"/>
            <w:gridSpan w:val="3"/>
            <w:vAlign w:val="center"/>
          </w:tcPr>
          <w:p>
            <w:pPr>
              <w:topLinePunct/>
              <w:spacing w:line="360" w:lineRule="auto"/>
              <w:jc w:val="center"/>
              <w:rPr>
                <w:rFonts w:ascii="仿宋" w:hAnsi="仿宋" w:eastAsia="仿宋" w:cs="仿宋"/>
                <w:highlight w:val="none"/>
              </w:rPr>
            </w:pPr>
          </w:p>
        </w:tc>
        <w:tc>
          <w:tcPr>
            <w:tcW w:w="1303" w:type="pct"/>
            <w:gridSpan w:val="2"/>
            <w:vAlign w:val="center"/>
          </w:tcPr>
          <w:p>
            <w:pPr>
              <w:topLinePunct/>
              <w:spacing w:line="360" w:lineRule="auto"/>
              <w:jc w:val="center"/>
              <w:rPr>
                <w:rFonts w:ascii="仿宋" w:hAnsi="仿宋" w:eastAsia="仿宋" w:cs="仿宋"/>
                <w:highlight w:val="none"/>
              </w:rPr>
            </w:pPr>
          </w:p>
        </w:tc>
        <w:tc>
          <w:tcPr>
            <w:tcW w:w="665" w:type="pct"/>
            <w:vAlign w:val="center"/>
          </w:tcPr>
          <w:p>
            <w:pPr>
              <w:topLinePunct/>
              <w:spacing w:line="360" w:lineRule="auto"/>
              <w:jc w:val="center"/>
              <w:rPr>
                <w:rFonts w:ascii="仿宋" w:hAnsi="仿宋" w:eastAsia="仿宋" w:cs="仿宋"/>
                <w:highlight w:val="none"/>
              </w:rPr>
            </w:pPr>
          </w:p>
        </w:tc>
        <w:tc>
          <w:tcPr>
            <w:tcW w:w="1777" w:type="pct"/>
            <w:gridSpan w:val="2"/>
            <w:vAlign w:val="center"/>
          </w:tcPr>
          <w:p>
            <w:pPr>
              <w:topLinePunct/>
              <w:spacing w:line="360" w:lineRule="auto"/>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1253" w:type="pct"/>
            <w:gridSpan w:val="3"/>
            <w:vAlign w:val="center"/>
          </w:tcPr>
          <w:p>
            <w:pPr>
              <w:topLinePunct/>
              <w:spacing w:line="360" w:lineRule="auto"/>
              <w:jc w:val="center"/>
              <w:rPr>
                <w:rFonts w:ascii="仿宋" w:hAnsi="仿宋" w:eastAsia="仿宋" w:cs="仿宋"/>
                <w:highlight w:val="none"/>
              </w:rPr>
            </w:pPr>
          </w:p>
        </w:tc>
        <w:tc>
          <w:tcPr>
            <w:tcW w:w="1303" w:type="pct"/>
            <w:gridSpan w:val="2"/>
            <w:vAlign w:val="center"/>
          </w:tcPr>
          <w:p>
            <w:pPr>
              <w:topLinePunct/>
              <w:spacing w:line="360" w:lineRule="auto"/>
              <w:jc w:val="center"/>
              <w:rPr>
                <w:rFonts w:ascii="仿宋" w:hAnsi="仿宋" w:eastAsia="仿宋" w:cs="仿宋"/>
                <w:highlight w:val="none"/>
              </w:rPr>
            </w:pPr>
          </w:p>
        </w:tc>
        <w:tc>
          <w:tcPr>
            <w:tcW w:w="665" w:type="pct"/>
            <w:vAlign w:val="center"/>
          </w:tcPr>
          <w:p>
            <w:pPr>
              <w:topLinePunct/>
              <w:spacing w:line="360" w:lineRule="auto"/>
              <w:jc w:val="center"/>
              <w:rPr>
                <w:rFonts w:ascii="仿宋" w:hAnsi="仿宋" w:eastAsia="仿宋" w:cs="仿宋"/>
                <w:highlight w:val="none"/>
              </w:rPr>
            </w:pPr>
          </w:p>
        </w:tc>
        <w:tc>
          <w:tcPr>
            <w:tcW w:w="1777" w:type="pct"/>
            <w:gridSpan w:val="2"/>
            <w:vAlign w:val="center"/>
          </w:tcPr>
          <w:p>
            <w:pPr>
              <w:topLinePunct/>
              <w:spacing w:line="360" w:lineRule="auto"/>
              <w:jc w:val="center"/>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9" w:hRule="atLeast"/>
        </w:trPr>
        <w:tc>
          <w:tcPr>
            <w:tcW w:w="682" w:type="pct"/>
            <w:gridSpan w:val="2"/>
            <w:vAlign w:val="center"/>
          </w:tcPr>
          <w:p>
            <w:pPr>
              <w:topLinePunct/>
              <w:spacing w:line="360" w:lineRule="auto"/>
              <w:jc w:val="center"/>
              <w:rPr>
                <w:rFonts w:ascii="仿宋" w:hAnsi="仿宋" w:eastAsia="仿宋" w:cs="仿宋"/>
                <w:highlight w:val="none"/>
              </w:rPr>
            </w:pPr>
            <w:r>
              <w:rPr>
                <w:rFonts w:hint="eastAsia" w:ascii="仿宋" w:hAnsi="仿宋" w:eastAsia="仿宋" w:cs="仿宋"/>
                <w:highlight w:val="none"/>
              </w:rPr>
              <w:t>备注</w:t>
            </w:r>
          </w:p>
        </w:tc>
        <w:tc>
          <w:tcPr>
            <w:tcW w:w="4317" w:type="pct"/>
            <w:gridSpan w:val="6"/>
            <w:vAlign w:val="center"/>
          </w:tcPr>
          <w:p>
            <w:pPr>
              <w:topLinePunct/>
              <w:spacing w:line="360" w:lineRule="auto"/>
              <w:rPr>
                <w:rFonts w:ascii="仿宋" w:hAnsi="仿宋" w:eastAsia="仿宋" w:cs="仿宋"/>
                <w:highlight w:val="none"/>
              </w:rPr>
            </w:pPr>
          </w:p>
        </w:tc>
      </w:tr>
    </w:tbl>
    <w:p>
      <w:pPr>
        <w:spacing w:line="360" w:lineRule="auto"/>
        <w:ind w:firstLine="3840" w:firstLineChars="1600"/>
        <w:rPr>
          <w:rFonts w:ascii="仿宋" w:hAnsi="仿宋" w:eastAsia="仿宋" w:cs="仿宋"/>
          <w:highlight w:val="none"/>
        </w:rPr>
      </w:pPr>
    </w:p>
    <w:p>
      <w:pPr>
        <w:spacing w:line="360" w:lineRule="auto"/>
        <w:ind w:firstLine="3840" w:firstLineChars="16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3840" w:firstLineChars="16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adjustRightInd w:val="0"/>
        <w:snapToGrid w:val="0"/>
        <w:spacing w:line="360" w:lineRule="auto"/>
        <w:ind w:firstLine="3840" w:firstLineChars="1600"/>
        <w:rPr>
          <w:rFonts w:ascii="仿宋" w:hAnsi="仿宋" w:eastAsia="仿宋" w:cs="仿宋"/>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numPr>
          <w:ilvl w:val="0"/>
          <w:numId w:val="4"/>
        </w:numPr>
        <w:autoSpaceDE w:val="0"/>
        <w:autoSpaceDN w:val="0"/>
        <w:adjustRightInd w:val="0"/>
        <w:snapToGrid w:val="0"/>
        <w:spacing w:before="120" w:line="360" w:lineRule="auto"/>
        <w:jc w:val="center"/>
        <w:outlineLvl w:val="2"/>
        <w:rPr>
          <w:rFonts w:hint="eastAsia" w:ascii="仿宋" w:hAnsi="仿宋" w:eastAsia="仿宋" w:cs="仿宋"/>
          <w:b/>
          <w:bCs/>
          <w:color w:val="auto"/>
          <w:sz w:val="28"/>
          <w:szCs w:val="28"/>
          <w:highlight w:val="none"/>
        </w:rPr>
      </w:pPr>
      <w:r>
        <w:rPr>
          <w:rFonts w:hint="eastAsia" w:ascii="仿宋" w:hAnsi="仿宋" w:eastAsia="仿宋" w:cs="仿宋"/>
          <w:highlight w:val="none"/>
        </w:rPr>
        <w:br w:type="page"/>
      </w:r>
      <w:bookmarkStart w:id="396" w:name="_Toc27035"/>
      <w:bookmarkStart w:id="397" w:name="_Toc31488"/>
      <w:bookmarkStart w:id="398" w:name="_Toc32232"/>
      <w:bookmarkStart w:id="399" w:name="_Toc495681532"/>
      <w:bookmarkStart w:id="400" w:name="_Toc495681405"/>
      <w:bookmarkStart w:id="401" w:name="_Toc495681251"/>
      <w:bookmarkStart w:id="402" w:name="_Toc32473"/>
      <w:bookmarkStart w:id="403" w:name="_Toc495908047"/>
      <w:bookmarkStart w:id="404" w:name="_Toc9183"/>
      <w:bookmarkStart w:id="405" w:name="_Toc495671262"/>
      <w:bookmarkStart w:id="406" w:name="_Toc495671271"/>
      <w:bookmarkStart w:id="407" w:name="_Toc495681260"/>
      <w:bookmarkStart w:id="408" w:name="_Toc495681541"/>
      <w:bookmarkStart w:id="409" w:name="_Toc495908056"/>
      <w:bookmarkStart w:id="410" w:name="_Toc495681414"/>
      <w:r>
        <w:rPr>
          <w:rFonts w:hint="eastAsia" w:ascii="仿宋" w:hAnsi="仿宋" w:eastAsia="仿宋" w:cs="仿宋"/>
          <w:b/>
          <w:bCs/>
          <w:color w:val="auto"/>
          <w:sz w:val="28"/>
          <w:szCs w:val="28"/>
          <w:highlight w:val="none"/>
        </w:rPr>
        <w:t>提供统一社会信用代码的营业执照或其他组织经营的合法凭证或自然人的提供身份证明文件</w:t>
      </w:r>
      <w:bookmarkEnd w:id="396"/>
      <w:bookmarkEnd w:id="397"/>
      <w:bookmarkEnd w:id="398"/>
      <w:bookmarkEnd w:id="399"/>
      <w:bookmarkEnd w:id="400"/>
      <w:bookmarkEnd w:id="401"/>
      <w:bookmarkEnd w:id="402"/>
      <w:bookmarkEnd w:id="403"/>
      <w:bookmarkEnd w:id="404"/>
      <w:bookmarkEnd w:id="405"/>
      <w:bookmarkStart w:id="411" w:name="_Toc894"/>
    </w:p>
    <w:p>
      <w:pPr>
        <w:keepLines w:val="0"/>
        <w:wordWrap/>
        <w:bidi w:val="0"/>
        <w:spacing w:line="360" w:lineRule="auto"/>
        <w:ind w:firstLine="480" w:firstLineChars="200"/>
        <w:jc w:val="center"/>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扫描件或复印件加盖单位公章</w:t>
      </w:r>
    </w:p>
    <w:p>
      <w:pPr>
        <w:pStyle w:val="36"/>
        <w:rPr>
          <w:rFonts w:hint="eastAsia"/>
          <w:highlight w:val="none"/>
        </w:rPr>
      </w:pPr>
    </w:p>
    <w:p>
      <w:pPr>
        <w:keepNext w:val="0"/>
        <w:keepLines w:val="0"/>
        <w:pageBreakBefore/>
        <w:widowControl w:val="0"/>
        <w:numPr>
          <w:ilvl w:val="0"/>
          <w:numId w:val="4"/>
        </w:numPr>
        <w:kinsoku/>
        <w:wordWrap/>
        <w:overflowPunct/>
        <w:topLinePunct w:val="0"/>
        <w:autoSpaceDE w:val="0"/>
        <w:autoSpaceDN w:val="0"/>
        <w:bidi w:val="0"/>
        <w:adjustRightInd w:val="0"/>
        <w:snapToGrid w:val="0"/>
        <w:spacing w:before="120" w:line="360" w:lineRule="auto"/>
        <w:ind w:left="0" w:leftChars="0" w:firstLine="0" w:firstLineChars="0"/>
        <w:jc w:val="center"/>
        <w:textAlignment w:val="auto"/>
        <w:outlineLvl w:val="2"/>
        <w:rPr>
          <w:rFonts w:hint="eastAsia" w:ascii="仿宋" w:hAnsi="仿宋" w:eastAsia="仿宋" w:cs="仿宋"/>
          <w:b/>
          <w:bCs/>
          <w:color w:val="auto"/>
          <w:sz w:val="28"/>
          <w:szCs w:val="28"/>
          <w:highlight w:val="none"/>
        </w:rPr>
      </w:pPr>
      <w:bookmarkStart w:id="412" w:name="_Toc7775"/>
      <w:bookmarkStart w:id="413" w:name="_Toc32670"/>
      <w:bookmarkStart w:id="414" w:name="_Toc17786"/>
      <w:r>
        <w:rPr>
          <w:rFonts w:hint="eastAsia" w:ascii="仿宋" w:hAnsi="仿宋" w:eastAsia="仿宋" w:cs="仿宋"/>
          <w:b/>
          <w:bCs/>
          <w:color w:val="auto"/>
          <w:sz w:val="28"/>
          <w:szCs w:val="28"/>
          <w:highlight w:val="none"/>
        </w:rPr>
        <w:t>财务状况报告</w:t>
      </w:r>
      <w:bookmarkEnd w:id="412"/>
      <w:bookmarkEnd w:id="413"/>
      <w:bookmarkEnd w:id="414"/>
    </w:p>
    <w:p>
      <w:pPr>
        <w:keepLines w:val="0"/>
        <w:wordWrap/>
        <w:bidi w:val="0"/>
        <w:spacing w:line="360" w:lineRule="auto"/>
        <w:ind w:firstLine="480" w:firstLineChars="200"/>
        <w:jc w:val="center"/>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扫描件或复印件加盖单位公章</w:t>
      </w:r>
    </w:p>
    <w:p>
      <w:pPr>
        <w:pStyle w:val="24"/>
        <w:rPr>
          <w:rFonts w:hint="eastAsia"/>
          <w:highlight w:val="none"/>
        </w:rPr>
      </w:pPr>
    </w:p>
    <w:p>
      <w:pPr>
        <w:keepNext w:val="0"/>
        <w:keepLines w:val="0"/>
        <w:pageBreakBefore/>
        <w:widowControl w:val="0"/>
        <w:numPr>
          <w:ilvl w:val="0"/>
          <w:numId w:val="4"/>
        </w:numPr>
        <w:kinsoku/>
        <w:wordWrap/>
        <w:overflowPunct/>
        <w:topLinePunct w:val="0"/>
        <w:autoSpaceDE w:val="0"/>
        <w:autoSpaceDN w:val="0"/>
        <w:bidi w:val="0"/>
        <w:adjustRightInd w:val="0"/>
        <w:snapToGrid w:val="0"/>
        <w:spacing w:before="120" w:line="360" w:lineRule="auto"/>
        <w:ind w:left="0" w:leftChars="0" w:firstLine="0" w:firstLineChars="0"/>
        <w:jc w:val="center"/>
        <w:textAlignment w:val="auto"/>
        <w:outlineLvl w:val="2"/>
        <w:rPr>
          <w:rFonts w:hint="eastAsia" w:ascii="仿宋" w:hAnsi="仿宋" w:eastAsia="仿宋" w:cs="仿宋"/>
          <w:b/>
          <w:color w:val="auto"/>
          <w:sz w:val="28"/>
          <w:szCs w:val="28"/>
          <w:highlight w:val="none"/>
        </w:rPr>
      </w:pPr>
      <w:bookmarkStart w:id="415" w:name="_Toc29340"/>
      <w:bookmarkStart w:id="416" w:name="_Toc7286"/>
      <w:bookmarkStart w:id="417" w:name="_Toc32270"/>
      <w:r>
        <w:rPr>
          <w:rFonts w:hint="eastAsia" w:ascii="仿宋" w:hAnsi="仿宋" w:eastAsia="仿宋" w:cs="仿宋"/>
          <w:b/>
          <w:color w:val="auto"/>
          <w:sz w:val="28"/>
          <w:szCs w:val="28"/>
          <w:highlight w:val="none"/>
        </w:rPr>
        <w:t>税收缴纳证明</w:t>
      </w:r>
      <w:bookmarkEnd w:id="415"/>
      <w:bookmarkEnd w:id="416"/>
      <w:bookmarkEnd w:id="417"/>
    </w:p>
    <w:p>
      <w:pPr>
        <w:keepLines w:val="0"/>
        <w:wordWrap/>
        <w:bidi w:val="0"/>
        <w:spacing w:line="360" w:lineRule="auto"/>
        <w:ind w:firstLine="480" w:firstLineChars="200"/>
        <w:jc w:val="center"/>
        <w:outlineLvl w:val="9"/>
        <w:rPr>
          <w:rFonts w:hint="eastAsia"/>
          <w:highlight w:val="none"/>
          <w:lang w:eastAsia="zh-CN"/>
        </w:rPr>
      </w:pPr>
      <w:r>
        <w:rPr>
          <w:rFonts w:hint="eastAsia" w:ascii="仿宋" w:hAnsi="仿宋" w:eastAsia="仿宋" w:cs="仿宋"/>
          <w:color w:val="auto"/>
          <w:sz w:val="24"/>
          <w:szCs w:val="24"/>
          <w:highlight w:val="none"/>
          <w:lang w:val="en-US" w:eastAsia="zh-CN"/>
        </w:rPr>
        <w:t>扫描件或复印件加盖单位公章</w:t>
      </w:r>
    </w:p>
    <w:p>
      <w:pPr>
        <w:keepNext w:val="0"/>
        <w:keepLines w:val="0"/>
        <w:pageBreakBefore/>
        <w:widowControl w:val="0"/>
        <w:kinsoku/>
        <w:wordWrap/>
        <w:overflowPunct/>
        <w:topLinePunct w:val="0"/>
        <w:autoSpaceDE/>
        <w:autoSpaceDN/>
        <w:bidi w:val="0"/>
        <w:adjustRightInd/>
        <w:snapToGrid/>
        <w:spacing w:line="360" w:lineRule="auto"/>
        <w:jc w:val="center"/>
        <w:textAlignment w:val="auto"/>
        <w:outlineLvl w:val="2"/>
        <w:rPr>
          <w:rFonts w:hint="eastAsia" w:ascii="仿宋" w:hAnsi="仿宋" w:eastAsia="仿宋" w:cs="仿宋"/>
          <w:b/>
          <w:color w:val="auto"/>
          <w:sz w:val="28"/>
          <w:szCs w:val="28"/>
          <w:highlight w:val="none"/>
        </w:rPr>
      </w:pPr>
      <w:bookmarkStart w:id="418" w:name="_Toc17181"/>
      <w:bookmarkStart w:id="419" w:name="_Toc8355"/>
      <w:bookmarkStart w:id="420" w:name="_Toc10923"/>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eastAsia="zh-CN"/>
        </w:rPr>
        <w:t>四</w:t>
      </w:r>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eastAsia="zh-CN"/>
        </w:rPr>
        <w:t>社会保障资金缴纳证明</w:t>
      </w:r>
      <w:bookmarkEnd w:id="418"/>
      <w:bookmarkEnd w:id="419"/>
      <w:bookmarkEnd w:id="420"/>
    </w:p>
    <w:p>
      <w:pPr>
        <w:keepLines w:val="0"/>
        <w:wordWrap/>
        <w:bidi w:val="0"/>
        <w:spacing w:line="360" w:lineRule="auto"/>
        <w:ind w:firstLine="480" w:firstLineChars="200"/>
        <w:jc w:val="center"/>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扫描件或复印件加盖单位公章</w:t>
      </w:r>
    </w:p>
    <w:p>
      <w:pPr>
        <w:spacing w:line="360" w:lineRule="auto"/>
        <w:ind w:firstLine="480"/>
        <w:rPr>
          <w:rFonts w:hint="eastAsia" w:ascii="仿宋" w:hAnsi="仿宋" w:eastAsia="仿宋" w:cs="仿宋"/>
          <w:color w:val="auto"/>
          <w:kern w:val="0"/>
          <w:sz w:val="24"/>
          <w:szCs w:val="22"/>
          <w:highlight w:val="none"/>
        </w:rPr>
      </w:pPr>
    </w:p>
    <w:p>
      <w:pPr>
        <w:pageBreakBefore/>
        <w:spacing w:line="360" w:lineRule="auto"/>
        <w:jc w:val="center"/>
        <w:outlineLvl w:val="2"/>
        <w:rPr>
          <w:rFonts w:hint="eastAsia" w:ascii="仿宋" w:hAnsi="仿宋" w:eastAsia="仿宋" w:cs="仿宋"/>
          <w:b/>
          <w:color w:val="auto"/>
          <w:sz w:val="28"/>
          <w:szCs w:val="28"/>
          <w:highlight w:val="none"/>
          <w:lang w:eastAsia="zh-CN"/>
        </w:rPr>
      </w:pPr>
      <w:bookmarkStart w:id="421" w:name="_Toc12754"/>
      <w:bookmarkStart w:id="422" w:name="_Toc11008"/>
      <w:bookmarkStart w:id="423" w:name="_Toc29820"/>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eastAsia="zh-CN"/>
        </w:rPr>
        <w:t>五</w:t>
      </w:r>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eastAsia="zh-CN"/>
        </w:rPr>
        <w:t>出具履行合同所必需的设备和专业技术能力的书面</w:t>
      </w:r>
      <w:r>
        <w:rPr>
          <w:rFonts w:hint="eastAsia" w:ascii="仿宋" w:hAnsi="仿宋" w:eastAsia="仿宋" w:cs="仿宋"/>
          <w:b/>
          <w:bCs/>
          <w:color w:val="auto"/>
          <w:sz w:val="28"/>
          <w:szCs w:val="28"/>
          <w:highlight w:val="none"/>
          <w:lang w:val="en-US" w:eastAsia="zh-CN"/>
        </w:rPr>
        <w:t>声</w:t>
      </w:r>
      <w:r>
        <w:rPr>
          <w:rFonts w:hint="eastAsia" w:ascii="仿宋" w:hAnsi="仿宋" w:eastAsia="仿宋" w:cs="仿宋"/>
          <w:b/>
          <w:bCs/>
          <w:color w:val="auto"/>
          <w:sz w:val="28"/>
          <w:szCs w:val="28"/>
          <w:highlight w:val="none"/>
          <w:lang w:eastAsia="zh-CN"/>
        </w:rPr>
        <w:t>明</w:t>
      </w:r>
      <w:bookmarkEnd w:id="421"/>
      <w:bookmarkEnd w:id="422"/>
      <w:bookmarkEnd w:id="423"/>
    </w:p>
    <w:p>
      <w:pPr>
        <w:keepNext w:val="0"/>
        <w:keepLines w:val="0"/>
        <w:pageBreakBefore w:val="0"/>
        <w:kinsoku/>
        <w:wordWrap/>
        <w:overflowPunct/>
        <w:topLinePunct w:val="0"/>
        <w:autoSpaceDE/>
        <w:autoSpaceDN/>
        <w:bidi w:val="0"/>
        <w:adjustRightInd/>
        <w:snapToGrid/>
        <w:spacing w:line="360" w:lineRule="auto"/>
        <w:textAlignment w:val="auto"/>
        <w:rPr>
          <w:rFonts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none"/>
        </w:rPr>
        <w:t>致：</w:t>
      </w:r>
      <w:r>
        <w:rPr>
          <w:rFonts w:hint="eastAsia" w:ascii="仿宋" w:hAnsi="仿宋" w:eastAsia="仿宋" w:cs="仿宋"/>
          <w:color w:val="auto"/>
          <w:spacing w:val="4"/>
          <w:sz w:val="24"/>
          <w:szCs w:val="24"/>
          <w:highlight w:val="none"/>
          <w:u w:val="single"/>
        </w:rPr>
        <w:t xml:space="preserve">     （采购人名称）    ：</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仿宋" w:hAnsi="仿宋" w:eastAsia="仿宋" w:cs="仿宋"/>
          <w:color w:val="auto"/>
          <w:spacing w:val="4"/>
          <w:sz w:val="24"/>
          <w:szCs w:val="24"/>
          <w:highlight w:val="none"/>
          <w:u w:val="single"/>
        </w:rPr>
      </w:pPr>
      <w:r>
        <w:rPr>
          <w:rFonts w:hint="eastAsia" w:ascii="仿宋" w:hAnsi="仿宋" w:eastAsia="仿宋" w:cs="仿宋"/>
          <w:color w:val="000000"/>
          <w:kern w:val="0"/>
          <w:sz w:val="24"/>
          <w:szCs w:val="24"/>
          <w:highlight w:val="none"/>
          <w:lang w:val="en-US" w:eastAsia="zh-CN" w:bidi="ar"/>
        </w:rPr>
        <w:t>我方作为</w:t>
      </w:r>
      <w:r>
        <w:rPr>
          <w:rFonts w:hint="eastAsia" w:ascii="仿宋" w:hAnsi="仿宋" w:eastAsia="仿宋" w:cs="仿宋"/>
          <w:color w:val="000000"/>
          <w:kern w:val="0"/>
          <w:sz w:val="24"/>
          <w:szCs w:val="24"/>
          <w:highlight w:val="none"/>
          <w:u w:val="single"/>
          <w:lang w:val="en-US" w:eastAsia="zh-CN" w:bidi="ar"/>
        </w:rPr>
        <w:t xml:space="preserve">         （项目名称）（包号）         </w:t>
      </w:r>
      <w:r>
        <w:rPr>
          <w:rFonts w:hint="eastAsia" w:ascii="仿宋" w:hAnsi="仿宋" w:eastAsia="仿宋" w:cs="仿宋"/>
          <w:color w:val="000000"/>
          <w:kern w:val="0"/>
          <w:sz w:val="24"/>
          <w:szCs w:val="24"/>
          <w:highlight w:val="none"/>
          <w:lang w:val="en-US" w:eastAsia="zh-CN" w:bidi="ar"/>
        </w:rPr>
        <w:t>（项目编号：</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）的投标人，在此郑重声明：</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480" w:firstLineChars="200"/>
        <w:jc w:val="left"/>
        <w:textAlignment w:val="auto"/>
        <w:rPr>
          <w:rFonts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w:t>
      </w:r>
      <w:r>
        <w:rPr>
          <w:rFonts w:ascii="仿宋" w:hAnsi="仿宋" w:eastAsia="仿宋" w:cs="仿宋"/>
          <w:color w:val="000000"/>
          <w:kern w:val="0"/>
          <w:sz w:val="24"/>
          <w:szCs w:val="24"/>
          <w:highlight w:val="none"/>
          <w:lang w:val="en-US" w:eastAsia="zh-CN" w:bidi="ar"/>
        </w:rPr>
        <w:t>我方具备履行合同所必须的设备和专业技术能力。</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如有不实，我方将无条件地退出本项目的采购活动，并遵照《政府采购法》有关“提供虚假材料的规定”接受处罚。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sz w:val="24"/>
          <w:szCs w:val="24"/>
          <w:highlight w:val="none"/>
        </w:rPr>
      </w:pPr>
      <w:r>
        <w:rPr>
          <w:rFonts w:hint="eastAsia" w:ascii="仿宋" w:hAnsi="仿宋" w:eastAsia="仿宋" w:cs="仿宋"/>
          <w:color w:val="000000"/>
          <w:kern w:val="0"/>
          <w:sz w:val="24"/>
          <w:szCs w:val="24"/>
          <w:highlight w:val="none"/>
          <w:lang w:val="en-US" w:eastAsia="zh-CN" w:bidi="ar"/>
        </w:rPr>
        <w:t>特此声明。</w:t>
      </w:r>
    </w:p>
    <w:p>
      <w:pPr>
        <w:spacing w:before="240" w:beforeLines="100" w:after="120" w:afterLines="50" w:line="360" w:lineRule="auto"/>
        <w:ind w:firstLine="620" w:firstLineChars="250"/>
        <w:rPr>
          <w:rFonts w:ascii="仿宋" w:hAnsi="仿宋" w:eastAsia="仿宋" w:cs="仿宋"/>
          <w:color w:val="auto"/>
          <w:spacing w:val="4"/>
          <w:sz w:val="24"/>
          <w:szCs w:val="24"/>
          <w:highlight w:val="none"/>
        </w:rPr>
      </w:pPr>
    </w:p>
    <w:p>
      <w:pPr>
        <w:spacing w:before="240" w:beforeLines="100" w:after="120" w:afterLines="50" w:line="360" w:lineRule="auto"/>
        <w:ind w:firstLine="170"/>
        <w:rPr>
          <w:rFonts w:ascii="仿宋" w:hAnsi="仿宋" w:eastAsia="仿宋" w:cs="仿宋"/>
          <w:color w:val="auto"/>
          <w:spacing w:val="4"/>
          <w:sz w:val="24"/>
          <w:szCs w:val="24"/>
          <w:highlight w:val="none"/>
        </w:rPr>
      </w:pPr>
    </w:p>
    <w:p>
      <w:pPr>
        <w:spacing w:before="240" w:beforeLines="100" w:after="120" w:afterLines="50" w:line="360" w:lineRule="auto"/>
        <w:ind w:firstLine="170"/>
        <w:rPr>
          <w:rFonts w:ascii="仿宋" w:hAnsi="仿宋" w:eastAsia="仿宋" w:cs="仿宋"/>
          <w:color w:val="auto"/>
          <w:spacing w:val="4"/>
          <w:sz w:val="24"/>
          <w:szCs w:val="24"/>
          <w:highlight w:val="none"/>
        </w:rPr>
      </w:pPr>
    </w:p>
    <w:p>
      <w:pPr>
        <w:spacing w:line="360" w:lineRule="auto"/>
        <w:ind w:left="0" w:leftChars="0" w:firstLine="2738" w:firstLineChars="1141"/>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pacing w:line="360" w:lineRule="auto"/>
        <w:ind w:left="0" w:leftChars="0" w:firstLine="2738" w:firstLineChars="1141"/>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pacing w:line="360" w:lineRule="auto"/>
        <w:ind w:left="0" w:leftChars="0" w:firstLine="2738" w:firstLineChars="1141"/>
        <w:rPr>
          <w:rFonts w:ascii="仿宋" w:hAnsi="仿宋" w:eastAsia="仿宋" w:cs="仿宋"/>
          <w:bCs/>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spacing w:line="360" w:lineRule="auto"/>
        <w:rPr>
          <w:rFonts w:ascii="仿宋" w:hAnsi="仿宋" w:eastAsia="仿宋" w:cs="仿宋"/>
          <w:bCs/>
          <w:color w:val="auto"/>
          <w:sz w:val="24"/>
          <w:szCs w:val="24"/>
          <w:highlight w:val="none"/>
        </w:rPr>
      </w:pPr>
    </w:p>
    <w:p>
      <w:pPr>
        <w:spacing w:line="360" w:lineRule="auto"/>
        <w:rPr>
          <w:rFonts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br w:type="page"/>
      </w:r>
    </w:p>
    <w:p>
      <w:pPr>
        <w:spacing w:line="360" w:lineRule="auto"/>
        <w:jc w:val="center"/>
        <w:outlineLvl w:val="2"/>
        <w:rPr>
          <w:rFonts w:ascii="仿宋" w:hAnsi="仿宋" w:eastAsia="仿宋" w:cs="仿宋"/>
          <w:b/>
          <w:color w:val="auto"/>
          <w:sz w:val="28"/>
          <w:szCs w:val="28"/>
          <w:highlight w:val="none"/>
        </w:rPr>
      </w:pPr>
      <w:bookmarkStart w:id="424" w:name="_Toc25982"/>
      <w:bookmarkStart w:id="425" w:name="_Toc1093"/>
      <w:bookmarkStart w:id="426" w:name="_Toc18002"/>
      <w:bookmarkStart w:id="427" w:name="_Toc977"/>
      <w:bookmarkStart w:id="428" w:name="_Toc28901"/>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eastAsia="zh-CN"/>
        </w:rPr>
        <w:t>六</w:t>
      </w:r>
      <w:r>
        <w:rPr>
          <w:rFonts w:hint="eastAsia" w:ascii="仿宋" w:hAnsi="仿宋" w:eastAsia="仿宋" w:cs="仿宋"/>
          <w:b/>
          <w:color w:val="auto"/>
          <w:sz w:val="28"/>
          <w:szCs w:val="28"/>
          <w:highlight w:val="none"/>
        </w:rPr>
        <w:t>）参加政府采购活动的书面声明</w:t>
      </w:r>
      <w:bookmarkEnd w:id="424"/>
      <w:bookmarkEnd w:id="425"/>
      <w:bookmarkEnd w:id="426"/>
      <w:bookmarkEnd w:id="427"/>
    </w:p>
    <w:p>
      <w:pPr>
        <w:spacing w:line="360" w:lineRule="auto"/>
        <w:rPr>
          <w:rFonts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none"/>
        </w:rPr>
        <w:t>致：</w:t>
      </w:r>
      <w:r>
        <w:rPr>
          <w:rFonts w:hint="eastAsia" w:ascii="仿宋" w:hAnsi="仿宋" w:eastAsia="仿宋" w:cs="仿宋"/>
          <w:color w:val="auto"/>
          <w:spacing w:val="4"/>
          <w:sz w:val="24"/>
          <w:szCs w:val="24"/>
          <w:highlight w:val="none"/>
          <w:u w:val="single"/>
        </w:rPr>
        <w:t xml:space="preserve">     （采购人名称）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我方作为</w:t>
      </w:r>
      <w:r>
        <w:rPr>
          <w:rFonts w:hint="eastAsia" w:ascii="仿宋" w:hAnsi="仿宋" w:eastAsia="仿宋" w:cs="仿宋"/>
          <w:color w:val="000000"/>
          <w:kern w:val="0"/>
          <w:sz w:val="24"/>
          <w:szCs w:val="24"/>
          <w:highlight w:val="none"/>
          <w:u w:val="single"/>
          <w:lang w:val="en-US" w:eastAsia="zh-CN" w:bidi="ar"/>
        </w:rPr>
        <w:t xml:space="preserve">         （项目名称）（包号）         </w:t>
      </w:r>
      <w:r>
        <w:rPr>
          <w:rFonts w:hint="eastAsia" w:ascii="仿宋" w:hAnsi="仿宋" w:eastAsia="仿宋" w:cs="仿宋"/>
          <w:color w:val="000000"/>
          <w:kern w:val="0"/>
          <w:sz w:val="24"/>
          <w:szCs w:val="24"/>
          <w:highlight w:val="none"/>
          <w:lang w:val="en-US" w:eastAsia="zh-CN" w:bidi="ar"/>
        </w:rPr>
        <w:t>（项目编号：</w:t>
      </w:r>
      <w:r>
        <w:rPr>
          <w:rFonts w:hint="eastAsia" w:ascii="仿宋" w:hAnsi="仿宋" w:eastAsia="仿宋" w:cs="仿宋"/>
          <w:color w:val="000000"/>
          <w:kern w:val="0"/>
          <w:sz w:val="24"/>
          <w:szCs w:val="24"/>
          <w:highlight w:val="none"/>
          <w:u w:val="single"/>
          <w:lang w:val="en-US" w:eastAsia="zh-CN" w:bidi="ar"/>
        </w:rPr>
        <w:t xml:space="preserve">          </w:t>
      </w:r>
      <w:r>
        <w:rPr>
          <w:rFonts w:hint="eastAsia" w:ascii="仿宋" w:hAnsi="仿宋" w:eastAsia="仿宋" w:cs="仿宋"/>
          <w:color w:val="000000"/>
          <w:kern w:val="0"/>
          <w:sz w:val="24"/>
          <w:szCs w:val="24"/>
          <w:highlight w:val="none"/>
          <w:lang w:val="en-US" w:eastAsia="zh-CN" w:bidi="ar"/>
        </w:rPr>
        <w:t>）的投标人，在此郑重声明：</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1、在参加本次政府采购活动前 3 年内的经营活动中____（填“没有”或“有”）重大违法记录。投标人</w:t>
      </w:r>
      <w:r>
        <w:rPr>
          <w:rFonts w:hint="eastAsia" w:ascii="仿宋" w:hAnsi="仿宋" w:eastAsia="仿宋" w:cs="仿宋"/>
          <w:b/>
          <w:bCs/>
          <w:color w:val="000000"/>
          <w:kern w:val="0"/>
          <w:sz w:val="24"/>
          <w:szCs w:val="24"/>
          <w:highlight w:val="none"/>
          <w:lang w:val="en-US" w:eastAsia="zh-CN" w:bidi="ar"/>
        </w:rPr>
        <w:t xml:space="preserve">在参加政府采购活动前 3 年内因违法经营被禁止在一定期限内参加政府采购活动，期限届满的，可以参加政府采购活动，但应提供期限届满的证明材料。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2、我方______（填“未被列入”或“被列入”）失信被执行人名单。</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3、我方______（填“未被列入”或“被列入”）重大税收违法失信主体名单。</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4、我方______（填“未被列入”或“被列入”）政府采购严重违法失信行为记录名单。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 xml:space="preserve">如有不实，我方将无条件地退出本项目的采购活动，并遵照《政府采购法》有关“提供虚假材料的规定”接受处罚。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val="en-US" w:eastAsia="zh-CN" w:bidi="ar"/>
        </w:rPr>
        <w:t>特此声明。</w:t>
      </w:r>
    </w:p>
    <w:p>
      <w:pPr>
        <w:autoSpaceDE w:val="0"/>
        <w:autoSpaceDN w:val="0"/>
        <w:adjustRightInd w:val="0"/>
        <w:spacing w:line="360" w:lineRule="auto"/>
        <w:ind w:firstLine="480" w:firstLineChars="200"/>
        <w:rPr>
          <w:rFonts w:ascii="仿宋" w:hAnsi="仿宋" w:eastAsia="仿宋" w:cs="仿宋"/>
          <w:color w:val="auto"/>
          <w:sz w:val="24"/>
          <w:szCs w:val="24"/>
          <w:highlight w:val="none"/>
        </w:rPr>
      </w:pPr>
    </w:p>
    <w:p>
      <w:pPr>
        <w:autoSpaceDE w:val="0"/>
        <w:autoSpaceDN w:val="0"/>
        <w:adjustRightInd w:val="0"/>
        <w:spacing w:line="360" w:lineRule="auto"/>
        <w:ind w:firstLine="480" w:firstLineChars="200"/>
        <w:rPr>
          <w:rFonts w:ascii="仿宋" w:hAnsi="仿宋" w:eastAsia="仿宋" w:cs="仿宋"/>
          <w:color w:val="auto"/>
          <w:sz w:val="24"/>
          <w:szCs w:val="24"/>
          <w:highlight w:val="none"/>
        </w:rPr>
      </w:pPr>
    </w:p>
    <w:p>
      <w:pPr>
        <w:spacing w:line="360" w:lineRule="auto"/>
        <w:ind w:left="0" w:leftChars="0" w:firstLine="2940" w:firstLineChars="1225"/>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pacing w:line="360" w:lineRule="auto"/>
        <w:ind w:left="0" w:leftChars="0" w:firstLine="2940" w:firstLineChars="1225"/>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autoSpaceDE w:val="0"/>
        <w:autoSpaceDN w:val="0"/>
        <w:adjustRightInd w:val="0"/>
        <w:spacing w:line="360" w:lineRule="auto"/>
        <w:ind w:left="0" w:leftChars="0" w:firstLine="2940" w:firstLineChars="1225"/>
        <w:rPr>
          <w:rFonts w:hint="eastAsia" w:ascii="仿宋" w:hAnsi="仿宋" w:eastAsia="仿宋" w:cs="仿宋"/>
          <w:b/>
          <w:bCs w:val="0"/>
          <w:kern w:val="2"/>
          <w:sz w:val="28"/>
          <w:szCs w:val="28"/>
          <w:highlight w:val="none"/>
          <w:u w:val="none"/>
          <w:lang w:val="zh-CN" w:eastAsia="zh-CN" w:bidi="ar-SA"/>
        </w:rPr>
        <w:sectPr>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312" w:charSpace="0"/>
        </w:sect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bookmarkEnd w:id="406"/>
      <w:bookmarkEnd w:id="407"/>
      <w:bookmarkEnd w:id="408"/>
      <w:bookmarkEnd w:id="409"/>
      <w:bookmarkEnd w:id="410"/>
      <w:bookmarkEnd w:id="411"/>
      <w:bookmarkEnd w:id="428"/>
    </w:p>
    <w:p>
      <w:pPr>
        <w:pageBreakBefore/>
        <w:spacing w:line="360" w:lineRule="auto"/>
        <w:jc w:val="center"/>
        <w:outlineLvl w:val="2"/>
        <w:rPr>
          <w:rFonts w:ascii="仿宋" w:hAnsi="仿宋" w:eastAsia="仿宋" w:cs="仿宋"/>
          <w:b/>
          <w:sz w:val="28"/>
          <w:szCs w:val="28"/>
          <w:highlight w:val="none"/>
          <w:lang w:val="zh-CN"/>
        </w:rPr>
      </w:pPr>
      <w:bookmarkStart w:id="429" w:name="_Toc3871"/>
      <w:bookmarkStart w:id="430" w:name="_Toc17057"/>
      <w:bookmarkStart w:id="431" w:name="_Toc1010"/>
      <w:bookmarkStart w:id="432" w:name="_Toc29473"/>
      <w:bookmarkStart w:id="433" w:name="_Toc5061"/>
      <w:r>
        <w:rPr>
          <w:rFonts w:hint="eastAsia" w:ascii="仿宋" w:hAnsi="仿宋" w:eastAsia="仿宋" w:cs="仿宋"/>
          <w:b/>
          <w:sz w:val="28"/>
          <w:szCs w:val="28"/>
          <w:highlight w:val="none"/>
          <w:lang w:val="zh-CN"/>
        </w:rPr>
        <w:t>（七）特定资格要求</w:t>
      </w:r>
      <w:bookmarkEnd w:id="429"/>
      <w:bookmarkEnd w:id="430"/>
      <w:bookmarkEnd w:id="431"/>
      <w:bookmarkEnd w:id="432"/>
      <w:bookmarkEnd w:id="433"/>
    </w:p>
    <w:p>
      <w:pPr>
        <w:adjustRightInd w:val="0"/>
        <w:snapToGrid w:val="0"/>
        <w:spacing w:line="360" w:lineRule="auto"/>
        <w:jc w:val="center"/>
        <w:outlineLvl w:val="3"/>
        <w:rPr>
          <w:rFonts w:ascii="仿宋" w:hAnsi="仿宋" w:eastAsia="仿宋" w:cs="仿宋"/>
          <w:b/>
          <w:highlight w:val="none"/>
        </w:rPr>
      </w:pPr>
      <w:bookmarkStart w:id="434" w:name="_Toc495671263"/>
      <w:bookmarkStart w:id="435" w:name="_Toc495681406"/>
      <w:bookmarkStart w:id="436" w:name="_Toc495681252"/>
      <w:bookmarkStart w:id="437" w:name="_Toc1610"/>
      <w:bookmarkStart w:id="438" w:name="_Toc18742"/>
      <w:bookmarkStart w:id="439" w:name="_Toc32662"/>
      <w:bookmarkStart w:id="440" w:name="_Toc495681533"/>
      <w:bookmarkStart w:id="441" w:name="_Toc495908048"/>
      <w:r>
        <w:rPr>
          <w:rFonts w:hint="eastAsia" w:ascii="仿宋" w:hAnsi="仿宋" w:eastAsia="仿宋" w:cs="仿宋"/>
          <w:b/>
          <w:highlight w:val="none"/>
        </w:rPr>
        <w:t>1、法定代表人身份证明</w:t>
      </w:r>
      <w:bookmarkEnd w:id="434"/>
      <w:bookmarkEnd w:id="435"/>
      <w:bookmarkEnd w:id="436"/>
      <w:bookmarkEnd w:id="437"/>
      <w:bookmarkEnd w:id="438"/>
      <w:bookmarkEnd w:id="439"/>
      <w:bookmarkEnd w:id="440"/>
      <w:bookmarkEnd w:id="441"/>
    </w:p>
    <w:p>
      <w:pPr>
        <w:autoSpaceDE w:val="0"/>
        <w:autoSpaceDN w:val="0"/>
        <w:adjustRightInd w:val="0"/>
        <w:snapToGrid w:val="0"/>
        <w:spacing w:before="120" w:line="360" w:lineRule="auto"/>
        <w:ind w:firstLine="480" w:firstLineChars="200"/>
        <w:rPr>
          <w:rFonts w:ascii="仿宋" w:hAnsi="仿宋" w:eastAsia="仿宋" w:cs="仿宋"/>
          <w:highlight w:val="none"/>
        </w:rPr>
      </w:pPr>
      <w:r>
        <w:rPr>
          <w:rFonts w:hint="eastAsia" w:ascii="仿宋" w:hAnsi="仿宋" w:eastAsia="仿宋" w:cs="仿宋"/>
          <w:highlight w:val="none"/>
        </w:rPr>
        <w:t>投标人名称：</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w:t>
      </w:r>
    </w:p>
    <w:p>
      <w:pPr>
        <w:autoSpaceDE w:val="0"/>
        <w:autoSpaceDN w:val="0"/>
        <w:adjustRightInd w:val="0"/>
        <w:snapToGrid w:val="0"/>
        <w:spacing w:before="120" w:line="360" w:lineRule="auto"/>
        <w:ind w:firstLine="480" w:firstLineChars="200"/>
        <w:rPr>
          <w:rFonts w:ascii="仿宋" w:hAnsi="仿宋" w:eastAsia="仿宋" w:cs="仿宋"/>
          <w:highlight w:val="none"/>
        </w:rPr>
      </w:pPr>
      <w:r>
        <w:rPr>
          <w:rFonts w:hint="eastAsia" w:ascii="仿宋" w:hAnsi="仿宋" w:eastAsia="仿宋" w:cs="仿宋"/>
          <w:highlight w:val="none"/>
        </w:rPr>
        <w:t>统一社会信用代码：</w:t>
      </w:r>
      <w:r>
        <w:rPr>
          <w:rFonts w:hint="eastAsia" w:ascii="仿宋" w:hAnsi="仿宋" w:eastAsia="仿宋" w:cs="仿宋"/>
          <w:highlight w:val="none"/>
          <w:u w:val="single"/>
        </w:rPr>
        <w:t xml:space="preserve">                                  </w:t>
      </w:r>
    </w:p>
    <w:p>
      <w:pPr>
        <w:autoSpaceDE w:val="0"/>
        <w:autoSpaceDN w:val="0"/>
        <w:adjustRightInd w:val="0"/>
        <w:snapToGrid w:val="0"/>
        <w:spacing w:before="120" w:line="360" w:lineRule="auto"/>
        <w:ind w:firstLine="480" w:firstLineChars="200"/>
        <w:rPr>
          <w:rFonts w:ascii="仿宋" w:hAnsi="仿宋" w:eastAsia="仿宋" w:cs="仿宋"/>
          <w:highlight w:val="none"/>
          <w:u w:val="single"/>
        </w:rPr>
      </w:pPr>
      <w:r>
        <w:rPr>
          <w:rFonts w:hint="eastAsia" w:ascii="仿宋" w:hAnsi="仿宋" w:eastAsia="仿宋" w:cs="仿宋"/>
          <w:highlight w:val="none"/>
        </w:rPr>
        <w:t>注册地址：</w:t>
      </w:r>
      <w:r>
        <w:rPr>
          <w:rFonts w:hint="eastAsia" w:ascii="仿宋" w:hAnsi="仿宋" w:eastAsia="仿宋" w:cs="仿宋"/>
          <w:highlight w:val="none"/>
          <w:u w:val="single"/>
        </w:rPr>
        <w:t xml:space="preserve">                                          </w:t>
      </w:r>
    </w:p>
    <w:p>
      <w:pPr>
        <w:autoSpaceDE w:val="0"/>
        <w:autoSpaceDN w:val="0"/>
        <w:adjustRightInd w:val="0"/>
        <w:snapToGrid w:val="0"/>
        <w:spacing w:before="120" w:line="360" w:lineRule="auto"/>
        <w:ind w:firstLine="480" w:firstLineChars="200"/>
        <w:rPr>
          <w:rFonts w:ascii="仿宋" w:hAnsi="仿宋" w:eastAsia="仿宋" w:cs="仿宋"/>
          <w:highlight w:val="none"/>
        </w:rPr>
      </w:pPr>
      <w:r>
        <w:rPr>
          <w:rFonts w:hint="eastAsia" w:ascii="仿宋" w:hAnsi="仿宋" w:eastAsia="仿宋" w:cs="仿宋"/>
          <w:highlight w:val="none"/>
        </w:rPr>
        <w:t>成立时间：</w:t>
      </w:r>
      <w:r>
        <w:rPr>
          <w:rFonts w:hint="eastAsia" w:ascii="仿宋" w:hAnsi="仿宋" w:eastAsia="仿宋" w:cs="仿宋"/>
          <w:highlight w:val="none"/>
          <w:u w:val="single"/>
        </w:rPr>
        <w:t xml:space="preserve">    </w:t>
      </w:r>
      <w:r>
        <w:rPr>
          <w:rFonts w:hint="eastAsia" w:ascii="仿宋" w:hAnsi="仿宋" w:eastAsia="仿宋" w:cs="仿宋"/>
          <w:highlight w:val="none"/>
        </w:rPr>
        <w:t xml:space="preserve">年 </w:t>
      </w:r>
      <w:r>
        <w:rPr>
          <w:rFonts w:hint="eastAsia" w:ascii="仿宋" w:hAnsi="仿宋" w:eastAsia="仿宋" w:cs="仿宋"/>
          <w:highlight w:val="none"/>
          <w:u w:val="single"/>
        </w:rPr>
        <w:t xml:space="preserve">  </w:t>
      </w:r>
      <w:r>
        <w:rPr>
          <w:rFonts w:hint="eastAsia" w:ascii="仿宋" w:hAnsi="仿宋" w:eastAsia="仿宋" w:cs="仿宋"/>
          <w:highlight w:val="none"/>
        </w:rPr>
        <w:t>月</w:t>
      </w:r>
      <w:r>
        <w:rPr>
          <w:rFonts w:hint="eastAsia" w:ascii="仿宋" w:hAnsi="仿宋" w:eastAsia="仿宋" w:cs="仿宋"/>
          <w:highlight w:val="none"/>
          <w:u w:val="single"/>
        </w:rPr>
        <w:t xml:space="preserve">  </w:t>
      </w:r>
      <w:r>
        <w:rPr>
          <w:rFonts w:hint="eastAsia" w:ascii="仿宋" w:hAnsi="仿宋" w:eastAsia="仿宋" w:cs="仿宋"/>
          <w:highlight w:val="none"/>
        </w:rPr>
        <w:t>日；经营期限：</w:t>
      </w:r>
      <w:r>
        <w:rPr>
          <w:rFonts w:hint="eastAsia" w:ascii="仿宋" w:hAnsi="仿宋" w:eastAsia="仿宋" w:cs="仿宋"/>
          <w:highlight w:val="none"/>
          <w:u w:val="single"/>
        </w:rPr>
        <w:t xml:space="preserve">               </w:t>
      </w:r>
    </w:p>
    <w:p>
      <w:pPr>
        <w:autoSpaceDE w:val="0"/>
        <w:autoSpaceDN w:val="0"/>
        <w:adjustRightInd w:val="0"/>
        <w:snapToGrid w:val="0"/>
        <w:spacing w:before="120" w:line="360" w:lineRule="auto"/>
        <w:ind w:firstLine="480" w:firstLineChars="200"/>
        <w:rPr>
          <w:rFonts w:ascii="仿宋" w:hAnsi="仿宋" w:eastAsia="仿宋" w:cs="仿宋"/>
          <w:highlight w:val="none"/>
          <w:u w:val="single"/>
        </w:rPr>
      </w:pPr>
      <w:r>
        <w:rPr>
          <w:rFonts w:hint="eastAsia" w:ascii="仿宋" w:hAnsi="仿宋" w:eastAsia="仿宋" w:cs="仿宋"/>
          <w:highlight w:val="none"/>
        </w:rPr>
        <w:t>经营范围：主营：</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；兼营：</w:t>
      </w:r>
      <w:r>
        <w:rPr>
          <w:rFonts w:hint="eastAsia" w:ascii="仿宋" w:hAnsi="仿宋" w:eastAsia="仿宋" w:cs="仿宋"/>
          <w:highlight w:val="none"/>
          <w:u w:val="single"/>
        </w:rPr>
        <w:t xml:space="preserve">             </w:t>
      </w:r>
    </w:p>
    <w:p>
      <w:pPr>
        <w:autoSpaceDE w:val="0"/>
        <w:autoSpaceDN w:val="0"/>
        <w:adjustRightInd w:val="0"/>
        <w:snapToGrid w:val="0"/>
        <w:spacing w:before="120" w:line="360" w:lineRule="auto"/>
        <w:ind w:firstLine="480" w:firstLineChars="200"/>
        <w:rPr>
          <w:rFonts w:ascii="仿宋" w:hAnsi="仿宋" w:eastAsia="仿宋" w:cs="仿宋"/>
          <w:highlight w:val="none"/>
        </w:rPr>
      </w:pPr>
      <w:r>
        <w:rPr>
          <w:rFonts w:hint="eastAsia" w:ascii="仿宋" w:hAnsi="仿宋" w:eastAsia="仿宋" w:cs="仿宋"/>
          <w:highlight w:val="none"/>
        </w:rPr>
        <w:t>姓名：</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性别：</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年龄：</w:t>
      </w:r>
      <w:r>
        <w:rPr>
          <w:rFonts w:hint="eastAsia" w:ascii="仿宋" w:hAnsi="仿宋" w:eastAsia="仿宋" w:cs="仿宋"/>
          <w:highlight w:val="none"/>
          <w:u w:val="single"/>
        </w:rPr>
        <w:t xml:space="preserve">    </w:t>
      </w:r>
      <w:r>
        <w:rPr>
          <w:rFonts w:hint="eastAsia" w:ascii="仿宋" w:hAnsi="仿宋" w:eastAsia="仿宋" w:cs="仿宋"/>
          <w:highlight w:val="none"/>
        </w:rPr>
        <w:t xml:space="preserve"> 系</w:t>
      </w:r>
      <w:r>
        <w:rPr>
          <w:rFonts w:hint="eastAsia" w:ascii="仿宋" w:hAnsi="仿宋" w:eastAsia="仿宋" w:cs="仿宋"/>
          <w:highlight w:val="none"/>
          <w:u w:val="single"/>
        </w:rPr>
        <w:t xml:space="preserve">            </w:t>
      </w:r>
      <w:r>
        <w:rPr>
          <w:rFonts w:hint="eastAsia" w:ascii="仿宋" w:hAnsi="仿宋" w:eastAsia="仿宋" w:cs="仿宋"/>
          <w:highlight w:val="none"/>
        </w:rPr>
        <w:t>（投标人名称）的法定代表人。</w:t>
      </w:r>
    </w:p>
    <w:p>
      <w:pPr>
        <w:autoSpaceDE w:val="0"/>
        <w:autoSpaceDN w:val="0"/>
        <w:adjustRightInd w:val="0"/>
        <w:snapToGrid w:val="0"/>
        <w:spacing w:before="120" w:line="360" w:lineRule="auto"/>
        <w:ind w:firstLine="480" w:firstLineChars="200"/>
        <w:rPr>
          <w:rFonts w:ascii="仿宋" w:hAnsi="仿宋" w:eastAsia="仿宋" w:cs="仿宋"/>
          <w:highlight w:val="none"/>
        </w:rPr>
      </w:pPr>
      <w:r>
        <w:rPr>
          <w:rFonts w:hint="eastAsia" w:ascii="仿宋" w:hAnsi="仿宋" w:eastAsia="仿宋" w:cs="仿宋"/>
          <w:highlight w:val="none"/>
        </w:rPr>
        <w:t>特此证明。</w:t>
      </w:r>
    </w:p>
    <w:p>
      <w:pPr>
        <w:autoSpaceDE w:val="0"/>
        <w:autoSpaceDN w:val="0"/>
        <w:adjustRightInd w:val="0"/>
        <w:snapToGrid w:val="0"/>
        <w:spacing w:before="120" w:line="360" w:lineRule="auto"/>
        <w:ind w:firstLine="480" w:firstLineChars="200"/>
        <w:rPr>
          <w:rFonts w:ascii="仿宋" w:hAnsi="仿宋" w:eastAsia="仿宋" w:cs="仿宋"/>
          <w:highlight w:val="none"/>
        </w:rPr>
      </w:pPr>
      <w:r>
        <w:rPr>
          <w:rFonts w:hint="eastAsia" w:ascii="仿宋" w:hAnsi="仿宋" w:eastAsia="仿宋" w:cs="仿宋"/>
          <w:highlight w:val="none"/>
        </w:rPr>
        <w:t>附：法定代表人身份证复印件</w:t>
      </w:r>
    </w:p>
    <w:tbl>
      <w:tblPr>
        <w:tblStyle w:val="37"/>
        <w:tblW w:w="0" w:type="auto"/>
        <w:tblInd w:w="540" w:type="dxa"/>
        <w:tblLayout w:type="fixed"/>
        <w:tblCellMar>
          <w:top w:w="0" w:type="dxa"/>
          <w:left w:w="108" w:type="dxa"/>
          <w:bottom w:w="0" w:type="dxa"/>
          <w:right w:w="108" w:type="dxa"/>
        </w:tblCellMar>
      </w:tblPr>
      <w:tblGrid>
        <w:gridCol w:w="4081"/>
        <w:gridCol w:w="3915"/>
      </w:tblGrid>
      <w:tr>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仿宋" w:hAnsi="仿宋" w:eastAsia="仿宋" w:cs="仿宋"/>
                <w:highlight w:val="none"/>
                <w:lang w:val="zh-CN"/>
              </w:rPr>
            </w:pPr>
            <w:r>
              <w:rPr>
                <w:rFonts w:hint="eastAsia" w:ascii="仿宋" w:hAnsi="仿宋" w:eastAsia="仿宋" w:cs="仿宋"/>
                <w:highlight w:val="none"/>
                <w:lang w:val="zh-CN"/>
              </w:rPr>
              <w:t>法定代表人身份证</w:t>
            </w:r>
          </w:p>
          <w:p>
            <w:pPr>
              <w:spacing w:line="360" w:lineRule="auto"/>
              <w:jc w:val="center"/>
              <w:rPr>
                <w:rFonts w:ascii="仿宋" w:hAnsi="仿宋" w:eastAsia="仿宋" w:cs="仿宋"/>
                <w:highlight w:val="none"/>
                <w:u w:val="single"/>
              </w:rPr>
            </w:pPr>
            <w:r>
              <w:rPr>
                <w:rFonts w:hint="eastAsia" w:ascii="仿宋" w:hAnsi="仿宋" w:eastAsia="仿宋" w:cs="仿宋"/>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仿宋" w:hAnsi="仿宋" w:eastAsia="仿宋" w:cs="仿宋"/>
                <w:highlight w:val="none"/>
                <w:lang w:val="zh-CN"/>
              </w:rPr>
            </w:pPr>
            <w:r>
              <w:rPr>
                <w:rFonts w:hint="eastAsia" w:ascii="仿宋" w:hAnsi="仿宋" w:eastAsia="仿宋" w:cs="仿宋"/>
                <w:highlight w:val="none"/>
                <w:lang w:val="zh-CN"/>
              </w:rPr>
              <w:t>法定代表人身份证</w:t>
            </w:r>
          </w:p>
          <w:p>
            <w:pPr>
              <w:spacing w:line="360" w:lineRule="auto"/>
              <w:jc w:val="center"/>
              <w:rPr>
                <w:rFonts w:ascii="仿宋" w:hAnsi="仿宋" w:eastAsia="仿宋" w:cs="仿宋"/>
                <w:highlight w:val="none"/>
                <w:u w:val="single"/>
              </w:rPr>
            </w:pPr>
            <w:r>
              <w:rPr>
                <w:rFonts w:hint="eastAsia" w:ascii="仿宋" w:hAnsi="仿宋" w:eastAsia="仿宋" w:cs="仿宋"/>
                <w:highlight w:val="none"/>
                <w:lang w:val="zh-CN"/>
              </w:rPr>
              <w:t>复印件</w:t>
            </w:r>
          </w:p>
        </w:tc>
      </w:tr>
    </w:tbl>
    <w:p>
      <w:pPr>
        <w:spacing w:line="360" w:lineRule="auto"/>
        <w:ind w:firstLine="1920" w:firstLineChars="800"/>
        <w:rPr>
          <w:rFonts w:ascii="仿宋" w:hAnsi="仿宋" w:eastAsia="仿宋" w:cs="仿宋"/>
          <w:highlight w:val="none"/>
        </w:rPr>
      </w:pPr>
    </w:p>
    <w:p>
      <w:pPr>
        <w:spacing w:line="360" w:lineRule="auto"/>
        <w:ind w:firstLine="3578" w:firstLineChars="1491"/>
        <w:rPr>
          <w:rFonts w:ascii="仿宋" w:hAnsi="仿宋" w:eastAsia="仿宋" w:cs="仿宋"/>
          <w:highlight w:val="none"/>
        </w:rPr>
      </w:pPr>
      <w:bookmarkStart w:id="442" w:name="_Toc495681253"/>
      <w:bookmarkStart w:id="443" w:name="_Toc18921"/>
      <w:bookmarkStart w:id="444" w:name="_Toc495671264"/>
      <w:bookmarkStart w:id="445" w:name="_Toc495908049"/>
      <w:bookmarkStart w:id="446" w:name="_Toc495681407"/>
      <w:bookmarkStart w:id="447" w:name="_Toc495681534"/>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3578" w:firstLineChars="1491"/>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spacing w:line="360" w:lineRule="auto"/>
        <w:ind w:firstLine="3578" w:firstLineChars="1491"/>
        <w:rPr>
          <w:rFonts w:ascii="仿宋" w:hAnsi="仿宋" w:eastAsia="仿宋" w:cs="仿宋"/>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pageBreakBefore/>
        <w:adjustRightInd w:val="0"/>
        <w:snapToGrid w:val="0"/>
        <w:spacing w:line="360" w:lineRule="auto"/>
        <w:jc w:val="center"/>
        <w:outlineLvl w:val="3"/>
        <w:rPr>
          <w:rFonts w:ascii="仿宋" w:hAnsi="仿宋" w:eastAsia="仿宋" w:cs="仿宋"/>
          <w:b/>
          <w:highlight w:val="none"/>
        </w:rPr>
      </w:pPr>
      <w:bookmarkStart w:id="448" w:name="_Toc32169"/>
      <w:bookmarkStart w:id="449" w:name="_Toc29369"/>
      <w:r>
        <w:rPr>
          <w:rFonts w:hint="eastAsia" w:ascii="仿宋" w:hAnsi="仿宋" w:eastAsia="仿宋" w:cs="仿宋"/>
          <w:b/>
          <w:highlight w:val="none"/>
        </w:rPr>
        <w:t>2、法定代表人授权书</w:t>
      </w:r>
      <w:bookmarkEnd w:id="442"/>
      <w:bookmarkEnd w:id="443"/>
      <w:bookmarkEnd w:id="444"/>
      <w:bookmarkEnd w:id="445"/>
      <w:bookmarkEnd w:id="446"/>
      <w:bookmarkEnd w:id="447"/>
      <w:bookmarkEnd w:id="448"/>
      <w:bookmarkEnd w:id="449"/>
    </w:p>
    <w:p>
      <w:pPr>
        <w:autoSpaceDE w:val="0"/>
        <w:autoSpaceDN w:val="0"/>
        <w:adjustRightInd w:val="0"/>
        <w:spacing w:line="360" w:lineRule="auto"/>
        <w:rPr>
          <w:rFonts w:ascii="仿宋" w:hAnsi="仿宋" w:eastAsia="仿宋" w:cs="仿宋"/>
          <w:highlight w:val="none"/>
        </w:rPr>
      </w:pPr>
      <w:r>
        <w:rPr>
          <w:rFonts w:hint="eastAsia" w:ascii="仿宋" w:hAnsi="仿宋" w:eastAsia="仿宋" w:cs="仿宋"/>
          <w:highlight w:val="none"/>
          <w:lang w:val="zh-CN"/>
        </w:rPr>
        <w:t>陕西笃信招标有限公司：</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lang w:val="zh-CN"/>
        </w:rPr>
        <w:t>注册于</w:t>
      </w:r>
      <w:r>
        <w:rPr>
          <w:rFonts w:hint="eastAsia" w:ascii="仿宋" w:hAnsi="仿宋" w:eastAsia="仿宋" w:cs="仿宋"/>
          <w:highlight w:val="none"/>
          <w:u w:val="single"/>
          <w:lang w:val="zh-CN"/>
        </w:rPr>
        <w:t xml:space="preserve">  （工商行政管理局名称）  </w:t>
      </w:r>
      <w:r>
        <w:rPr>
          <w:rFonts w:hint="eastAsia" w:ascii="仿宋" w:hAnsi="仿宋" w:eastAsia="仿宋" w:cs="仿宋"/>
          <w:highlight w:val="none"/>
          <w:lang w:val="zh-CN"/>
        </w:rPr>
        <w:t>之</w:t>
      </w:r>
      <w:r>
        <w:rPr>
          <w:rFonts w:hint="eastAsia" w:ascii="仿宋" w:hAnsi="仿宋" w:eastAsia="仿宋" w:cs="仿宋"/>
          <w:highlight w:val="none"/>
          <w:u w:val="single"/>
          <w:lang w:val="zh-CN"/>
        </w:rPr>
        <w:t xml:space="preserve">   （投标人全称）  </w:t>
      </w:r>
      <w:r>
        <w:rPr>
          <w:rFonts w:hint="eastAsia" w:ascii="仿宋" w:hAnsi="仿宋" w:eastAsia="仿宋" w:cs="仿宋"/>
          <w:highlight w:val="none"/>
          <w:lang w:val="zh-CN"/>
        </w:rPr>
        <w:t>的法定代表人</w:t>
      </w:r>
      <w:r>
        <w:rPr>
          <w:rFonts w:hint="eastAsia" w:ascii="仿宋" w:hAnsi="仿宋" w:eastAsia="仿宋" w:cs="仿宋"/>
          <w:highlight w:val="none"/>
          <w:u w:val="single"/>
          <w:lang w:val="zh-CN"/>
        </w:rPr>
        <w:t xml:space="preserve"> （姓名）</w:t>
      </w:r>
      <w:r>
        <w:rPr>
          <w:rFonts w:hint="eastAsia" w:ascii="仿宋" w:hAnsi="仿宋" w:eastAsia="仿宋" w:cs="仿宋"/>
          <w:highlight w:val="none"/>
          <w:u w:val="single"/>
        </w:rPr>
        <w:t xml:space="preserve">  </w:t>
      </w:r>
      <w:r>
        <w:rPr>
          <w:rFonts w:hint="eastAsia" w:ascii="仿宋" w:hAnsi="仿宋" w:eastAsia="仿宋" w:cs="仿宋"/>
          <w:highlight w:val="none"/>
          <w:lang w:val="zh-CN"/>
        </w:rPr>
        <w:t>授权</w:t>
      </w:r>
      <w:r>
        <w:rPr>
          <w:rFonts w:hint="eastAsia" w:ascii="仿宋" w:hAnsi="仿宋" w:eastAsia="仿宋" w:cs="仿宋"/>
          <w:highlight w:val="none"/>
          <w:u w:val="single"/>
          <w:lang w:val="zh-CN"/>
        </w:rPr>
        <w:t xml:space="preserve"> （被授权人姓名）</w:t>
      </w:r>
      <w:r>
        <w:rPr>
          <w:rFonts w:hint="eastAsia" w:ascii="仿宋" w:hAnsi="仿宋" w:eastAsia="仿宋" w:cs="仿宋"/>
          <w:highlight w:val="none"/>
          <w:u w:val="single"/>
        </w:rPr>
        <w:t xml:space="preserve"> </w:t>
      </w:r>
      <w:r>
        <w:rPr>
          <w:rFonts w:hint="eastAsia" w:ascii="仿宋" w:hAnsi="仿宋" w:eastAsia="仿宋" w:cs="仿宋"/>
          <w:highlight w:val="none"/>
        </w:rPr>
        <w:t>为我方合法委托代理人。代理人根据授权，以我方名义签署、澄清、说明、递交、撤回、修改</w:t>
      </w:r>
      <w:r>
        <w:rPr>
          <w:rFonts w:hint="eastAsia" w:ascii="仿宋" w:hAnsi="仿宋" w:eastAsia="仿宋" w:cs="仿宋"/>
          <w:highlight w:val="none"/>
          <w:u w:val="single"/>
        </w:rPr>
        <w:t xml:space="preserve">     （项目名称）</w:t>
      </w:r>
      <w:r>
        <w:rPr>
          <w:rFonts w:hint="eastAsia" w:ascii="仿宋" w:hAnsi="仿宋" w:eastAsia="仿宋" w:cs="仿宋"/>
          <w:color w:val="000000"/>
          <w:kern w:val="0"/>
          <w:sz w:val="24"/>
          <w:szCs w:val="24"/>
          <w:highlight w:val="none"/>
          <w:u w:val="single"/>
          <w:lang w:val="en-US" w:eastAsia="zh-CN" w:bidi="ar"/>
        </w:rPr>
        <w:t>（包号）</w:t>
      </w:r>
      <w:r>
        <w:rPr>
          <w:rFonts w:hint="eastAsia" w:ascii="仿宋" w:hAnsi="仿宋" w:eastAsia="仿宋" w:cs="仿宋"/>
          <w:highlight w:val="none"/>
          <w:u w:val="single"/>
        </w:rPr>
        <w:t xml:space="preserve">     </w:t>
      </w:r>
      <w:r>
        <w:rPr>
          <w:rFonts w:hint="eastAsia" w:ascii="仿宋" w:hAnsi="仿宋" w:eastAsia="仿宋" w:cs="仿宋"/>
          <w:highlight w:val="none"/>
        </w:rPr>
        <w:t>投标文件、签订合同和处理有关事宜，其法律后果由我方承担。</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代理人无转委托权。</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投标人：</w:t>
      </w:r>
      <w:r>
        <w:rPr>
          <w:rFonts w:hint="eastAsia" w:ascii="仿宋" w:hAnsi="仿宋" w:eastAsia="仿宋" w:cs="仿宋"/>
          <w:highlight w:val="none"/>
          <w:u w:val="single"/>
        </w:rPr>
        <w:t xml:space="preserve">                       </w:t>
      </w:r>
      <w:r>
        <w:rPr>
          <w:rFonts w:hint="eastAsia" w:ascii="仿宋" w:hAnsi="仿宋" w:eastAsia="仿宋" w:cs="仿宋"/>
          <w:highlight w:val="none"/>
        </w:rPr>
        <w:t>（盖单位公章）</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法定代表人：</w:t>
      </w:r>
      <w:r>
        <w:rPr>
          <w:rFonts w:hint="eastAsia" w:ascii="仿宋" w:hAnsi="仿宋" w:eastAsia="仿宋" w:cs="仿宋"/>
          <w:highlight w:val="none"/>
          <w:u w:val="single"/>
        </w:rPr>
        <w:t xml:space="preserve">                   </w:t>
      </w:r>
      <w:r>
        <w:rPr>
          <w:rFonts w:hint="eastAsia" w:ascii="仿宋" w:hAnsi="仿宋" w:eastAsia="仿宋" w:cs="仿宋"/>
          <w:highlight w:val="none"/>
        </w:rPr>
        <w:t>（签字或盖章）</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身份证号码：</w:t>
      </w:r>
      <w:r>
        <w:rPr>
          <w:rFonts w:hint="eastAsia" w:ascii="仿宋" w:hAnsi="仿宋" w:eastAsia="仿宋" w:cs="仿宋"/>
          <w:highlight w:val="none"/>
          <w:u w:val="single"/>
        </w:rPr>
        <w:t xml:space="preserve">                   </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委托代理人：</w:t>
      </w:r>
      <w:r>
        <w:rPr>
          <w:rFonts w:hint="eastAsia" w:ascii="仿宋" w:hAnsi="仿宋" w:eastAsia="仿宋" w:cs="仿宋"/>
          <w:highlight w:val="none"/>
          <w:u w:val="single"/>
        </w:rPr>
        <w:t xml:space="preserve">                   </w:t>
      </w:r>
      <w:r>
        <w:rPr>
          <w:rFonts w:hint="eastAsia" w:ascii="仿宋" w:hAnsi="仿宋" w:eastAsia="仿宋" w:cs="仿宋"/>
          <w:highlight w:val="none"/>
        </w:rPr>
        <w:t>（签字或盖章）</w:t>
      </w:r>
    </w:p>
    <w:p>
      <w:pPr>
        <w:spacing w:line="360" w:lineRule="auto"/>
        <w:ind w:firstLine="480" w:firstLineChars="200"/>
        <w:rPr>
          <w:rFonts w:ascii="仿宋" w:hAnsi="仿宋" w:eastAsia="仿宋" w:cs="仿宋"/>
          <w:highlight w:val="none"/>
          <w:u w:val="single"/>
        </w:rPr>
      </w:pPr>
      <w:r>
        <w:rPr>
          <w:rFonts w:hint="eastAsia" w:ascii="仿宋" w:hAnsi="仿宋" w:eastAsia="仿宋" w:cs="仿宋"/>
          <w:highlight w:val="none"/>
        </w:rPr>
        <w:t>身份证号码：</w:t>
      </w:r>
      <w:r>
        <w:rPr>
          <w:rFonts w:hint="eastAsia" w:ascii="仿宋" w:hAnsi="仿宋" w:eastAsia="仿宋" w:cs="仿宋"/>
          <w:highlight w:val="none"/>
          <w:u w:val="single"/>
        </w:rPr>
        <w:t xml:space="preserve">                   </w:t>
      </w:r>
    </w:p>
    <w:p>
      <w:pPr>
        <w:spacing w:line="360" w:lineRule="auto"/>
        <w:ind w:firstLine="5520" w:firstLineChars="2300"/>
        <w:rPr>
          <w:rFonts w:ascii="仿宋" w:hAnsi="仿宋" w:eastAsia="仿宋" w:cs="仿宋"/>
          <w:highlight w:val="none"/>
        </w:rPr>
      </w:pPr>
      <w:r>
        <w:rPr>
          <w:rFonts w:hint="eastAsia" w:ascii="仿宋" w:hAnsi="仿宋" w:eastAsia="仿宋" w:cs="仿宋"/>
          <w:highlight w:val="none"/>
          <w:u w:val="single"/>
        </w:rPr>
        <w:t xml:space="preserve">      </w:t>
      </w:r>
      <w:r>
        <w:rPr>
          <w:rFonts w:hint="eastAsia" w:ascii="仿宋" w:hAnsi="仿宋" w:eastAsia="仿宋" w:cs="仿宋"/>
          <w:highlight w:val="none"/>
        </w:rPr>
        <w:t>年</w:t>
      </w:r>
      <w:r>
        <w:rPr>
          <w:rFonts w:hint="eastAsia" w:ascii="仿宋" w:hAnsi="仿宋" w:eastAsia="仿宋" w:cs="仿宋"/>
          <w:highlight w:val="none"/>
          <w:u w:val="single"/>
        </w:rPr>
        <w:t xml:space="preserve">    </w:t>
      </w:r>
      <w:r>
        <w:rPr>
          <w:rFonts w:hint="eastAsia" w:ascii="仿宋" w:hAnsi="仿宋" w:eastAsia="仿宋" w:cs="仿宋"/>
          <w:highlight w:val="none"/>
        </w:rPr>
        <w:t>月</w:t>
      </w:r>
      <w:r>
        <w:rPr>
          <w:rFonts w:hint="eastAsia" w:ascii="仿宋" w:hAnsi="仿宋" w:eastAsia="仿宋" w:cs="仿宋"/>
          <w:highlight w:val="none"/>
          <w:u w:val="single"/>
        </w:rPr>
        <w:t xml:space="preserve">    </w:t>
      </w:r>
      <w:r>
        <w:rPr>
          <w:rFonts w:hint="eastAsia" w:ascii="仿宋" w:hAnsi="仿宋" w:eastAsia="仿宋" w:cs="仿宋"/>
          <w:highlight w:val="none"/>
        </w:rPr>
        <w:t>日</w:t>
      </w:r>
    </w:p>
    <w:p>
      <w:pPr>
        <w:spacing w:line="360" w:lineRule="auto"/>
        <w:ind w:firstLine="480" w:firstLineChars="200"/>
        <w:rPr>
          <w:rFonts w:ascii="仿宋" w:hAnsi="仿宋" w:eastAsia="仿宋" w:cs="仿宋"/>
          <w:highlight w:val="none"/>
        </w:rPr>
      </w:pP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本授权有效期：自开标之日起90日历日。</w:t>
      </w:r>
    </w:p>
    <w:p>
      <w:pPr>
        <w:pStyle w:val="24"/>
        <w:ind w:firstLine="480" w:firstLineChars="200"/>
        <w:rPr>
          <w:rFonts w:eastAsia="仿宋"/>
          <w:highlight w:val="none"/>
        </w:rPr>
      </w:pPr>
      <w:r>
        <w:rPr>
          <w:rFonts w:hint="eastAsia" w:ascii="仿宋" w:hAnsi="仿宋" w:eastAsia="仿宋" w:cs="仿宋"/>
          <w:sz w:val="24"/>
          <w:szCs w:val="24"/>
          <w:highlight w:val="none"/>
        </w:rPr>
        <w:t>附：法定代表人和被授权委托代理人身份证复印件。</w:t>
      </w:r>
    </w:p>
    <w:p>
      <w:pPr>
        <w:pStyle w:val="24"/>
        <w:rPr>
          <w:highlight w:val="none"/>
        </w:rPr>
      </w:pP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03"/>
        <w:gridCol w:w="3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8" w:hRule="atLeast"/>
          <w:jc w:val="center"/>
        </w:trPr>
        <w:tc>
          <w:tcPr>
            <w:tcW w:w="4003" w:type="dxa"/>
            <w:vAlign w:val="center"/>
          </w:tcPr>
          <w:p>
            <w:pPr>
              <w:spacing w:line="360" w:lineRule="auto"/>
              <w:jc w:val="center"/>
              <w:rPr>
                <w:rFonts w:ascii="仿宋" w:hAnsi="仿宋" w:eastAsia="仿宋" w:cs="仿宋"/>
                <w:bCs/>
                <w:highlight w:val="none"/>
              </w:rPr>
            </w:pPr>
            <w:r>
              <w:rPr>
                <w:rFonts w:hint="eastAsia" w:ascii="仿宋" w:hAnsi="仿宋" w:eastAsia="仿宋" w:cs="仿宋"/>
                <w:highlight w:val="none"/>
              </w:rPr>
              <w:t>法定代表人身份证复印件</w:t>
            </w:r>
          </w:p>
        </w:tc>
        <w:tc>
          <w:tcPr>
            <w:tcW w:w="3772" w:type="dxa"/>
            <w:vAlign w:val="center"/>
          </w:tcPr>
          <w:p>
            <w:pPr>
              <w:spacing w:line="360" w:lineRule="auto"/>
              <w:jc w:val="center"/>
              <w:rPr>
                <w:rFonts w:ascii="仿宋" w:hAnsi="仿宋" w:eastAsia="仿宋" w:cs="仿宋"/>
                <w:bCs/>
                <w:highlight w:val="none"/>
              </w:rPr>
            </w:pPr>
            <w:r>
              <w:rPr>
                <w:rFonts w:hint="eastAsia" w:ascii="仿宋" w:hAnsi="仿宋" w:eastAsia="仿宋" w:cs="仿宋"/>
                <w:highlight w:val="none"/>
              </w:rPr>
              <w:t>被授权委托代理人身份证复印件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9" w:hRule="atLeast"/>
          <w:jc w:val="center"/>
        </w:trPr>
        <w:tc>
          <w:tcPr>
            <w:tcW w:w="4003" w:type="dxa"/>
            <w:vAlign w:val="center"/>
          </w:tcPr>
          <w:p>
            <w:pPr>
              <w:spacing w:line="360" w:lineRule="auto"/>
              <w:jc w:val="center"/>
              <w:rPr>
                <w:rFonts w:ascii="仿宋" w:hAnsi="仿宋" w:eastAsia="仿宋" w:cs="仿宋"/>
                <w:bCs/>
                <w:highlight w:val="none"/>
              </w:rPr>
            </w:pPr>
            <w:r>
              <w:rPr>
                <w:rFonts w:hint="eastAsia" w:ascii="仿宋" w:hAnsi="仿宋" w:eastAsia="仿宋" w:cs="仿宋"/>
                <w:highlight w:val="none"/>
              </w:rPr>
              <w:t>法定代表人身份证复印件</w:t>
            </w:r>
          </w:p>
        </w:tc>
        <w:tc>
          <w:tcPr>
            <w:tcW w:w="3772" w:type="dxa"/>
            <w:vAlign w:val="center"/>
          </w:tcPr>
          <w:p>
            <w:pPr>
              <w:spacing w:line="360" w:lineRule="auto"/>
              <w:jc w:val="center"/>
              <w:rPr>
                <w:rFonts w:ascii="仿宋" w:hAnsi="仿宋" w:eastAsia="仿宋" w:cs="仿宋"/>
                <w:bCs/>
                <w:highlight w:val="none"/>
              </w:rPr>
            </w:pPr>
            <w:r>
              <w:rPr>
                <w:rFonts w:hint="eastAsia" w:ascii="仿宋" w:hAnsi="仿宋" w:eastAsia="仿宋" w:cs="仿宋"/>
                <w:highlight w:val="none"/>
              </w:rPr>
              <w:t>被授权委托代理人身份证复印件</w:t>
            </w:r>
          </w:p>
        </w:tc>
      </w:tr>
    </w:tbl>
    <w:p>
      <w:pPr>
        <w:spacing w:line="360" w:lineRule="auto"/>
        <w:ind w:firstLine="480" w:firstLineChars="200"/>
        <w:rPr>
          <w:rFonts w:ascii="仿宋" w:hAnsi="仿宋" w:eastAsia="仿宋" w:cs="仿宋"/>
          <w:highlight w:val="none"/>
        </w:rPr>
      </w:pPr>
      <w:r>
        <w:rPr>
          <w:rFonts w:hint="eastAsia" w:ascii="仿宋" w:hAnsi="仿宋" w:eastAsia="仿宋" w:cs="仿宋"/>
          <w:highlight w:val="none"/>
          <w:lang w:val="zh-CN"/>
        </w:rPr>
        <w:t>说明：</w:t>
      </w:r>
      <w:r>
        <w:rPr>
          <w:rFonts w:hint="eastAsia" w:ascii="仿宋" w:hAnsi="仿宋" w:eastAsia="仿宋" w:cs="仿宋"/>
          <w:highlight w:val="none"/>
        </w:rPr>
        <w:t>后附被授权代表本单位证明：有效的劳动合同或开标截止前六个月内任意一个月养老保险缴纳证明。</w:t>
      </w:r>
    </w:p>
    <w:p>
      <w:pPr>
        <w:rPr>
          <w:rFonts w:ascii="仿宋" w:hAnsi="仿宋" w:eastAsia="仿宋" w:cs="仿宋"/>
          <w:b/>
          <w:sz w:val="28"/>
          <w:szCs w:val="28"/>
          <w:highlight w:val="none"/>
          <w:lang w:val="zh-CN"/>
        </w:rPr>
      </w:pPr>
      <w:bookmarkStart w:id="450" w:name="_Toc25082"/>
      <w:bookmarkStart w:id="451" w:name="_Toc10845"/>
      <w:bookmarkStart w:id="452" w:name="_Toc10643"/>
      <w:r>
        <w:rPr>
          <w:rFonts w:hint="eastAsia" w:ascii="仿宋" w:hAnsi="仿宋" w:eastAsia="仿宋" w:cs="仿宋"/>
          <w:b/>
          <w:sz w:val="28"/>
          <w:szCs w:val="28"/>
          <w:highlight w:val="none"/>
          <w:lang w:val="zh-CN"/>
        </w:rPr>
        <w:br w:type="page"/>
      </w:r>
    </w:p>
    <w:p>
      <w:pPr>
        <w:pStyle w:val="3"/>
        <w:bidi w:val="0"/>
        <w:spacing w:line="360" w:lineRule="auto"/>
        <w:jc w:val="center"/>
        <w:rPr>
          <w:rFonts w:hint="eastAsia" w:ascii="仿宋" w:hAnsi="仿宋" w:eastAsia="仿宋" w:cs="仿宋"/>
          <w:b/>
          <w:bCs/>
          <w:highlight w:val="none"/>
          <w:lang w:val="zh-CN"/>
        </w:rPr>
        <w:sectPr>
          <w:footerReference r:id="rId9" w:type="default"/>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312" w:charSpace="0"/>
        </w:sectPr>
      </w:pPr>
    </w:p>
    <w:p>
      <w:pPr>
        <w:pageBreakBefore/>
        <w:adjustRightInd w:val="0"/>
        <w:snapToGrid w:val="0"/>
        <w:spacing w:line="360" w:lineRule="auto"/>
        <w:jc w:val="center"/>
        <w:outlineLvl w:val="3"/>
        <w:rPr>
          <w:rFonts w:hint="eastAsia" w:ascii="仿宋" w:hAnsi="仿宋" w:eastAsia="仿宋" w:cs="仿宋"/>
          <w:b/>
          <w:highlight w:val="none"/>
        </w:rPr>
      </w:pPr>
      <w:r>
        <w:rPr>
          <w:rFonts w:hint="eastAsia" w:ascii="仿宋" w:hAnsi="仿宋" w:eastAsia="仿宋" w:cs="仿宋"/>
          <w:b/>
          <w:highlight w:val="none"/>
          <w:lang w:val="en-US" w:eastAsia="zh-CN"/>
        </w:rPr>
        <w:t>3、投标产品属于医疗器械管理的须提供所投产品的《医疗器械产品注册证》或《医疗器械产品备案凭证》；进口设备需提供“进”字号产品注册证及完整的授权链，且授权范围需包含本次采购项目内容。</w:t>
      </w:r>
    </w:p>
    <w:p>
      <w:pPr>
        <w:pageBreakBefore/>
        <w:adjustRightInd w:val="0"/>
        <w:snapToGrid w:val="0"/>
        <w:spacing w:line="360" w:lineRule="auto"/>
        <w:jc w:val="center"/>
        <w:outlineLvl w:val="3"/>
        <w:rPr>
          <w:rFonts w:hint="eastAsia" w:ascii="仿宋" w:hAnsi="仿宋" w:eastAsia="仿宋" w:cs="仿宋"/>
          <w:b/>
          <w:highlight w:val="none"/>
        </w:rPr>
      </w:pPr>
      <w:r>
        <w:rPr>
          <w:rFonts w:hint="eastAsia" w:ascii="仿宋" w:hAnsi="仿宋" w:eastAsia="仿宋" w:cs="仿宋"/>
          <w:b/>
          <w:highlight w:val="none"/>
          <w:lang w:val="en-US" w:eastAsia="zh-CN"/>
        </w:rPr>
        <w:t>4、</w:t>
      </w:r>
      <w:r>
        <w:rPr>
          <w:rFonts w:hint="eastAsia" w:ascii="仿宋" w:hAnsi="仿宋" w:eastAsia="仿宋" w:cs="仿宋"/>
          <w:b/>
          <w:highlight w:val="none"/>
        </w:rPr>
        <w:t>投标人为生产厂家的须提供《医疗器械生产许可证》，投标人为代理商的须提供《医疗器械经营许可证》或《医疗器械经营备案证》及生产厂家的《医疗器械生产许可证》。</w:t>
      </w:r>
    </w:p>
    <w:p>
      <w:pPr>
        <w:rPr>
          <w:rFonts w:hint="eastAsia" w:ascii="仿宋" w:hAnsi="仿宋" w:eastAsia="仿宋" w:cs="仿宋"/>
          <w:b/>
          <w:highlight w:val="none"/>
        </w:rPr>
      </w:pPr>
      <w:r>
        <w:rPr>
          <w:rFonts w:hint="eastAsia" w:ascii="仿宋" w:hAnsi="仿宋" w:eastAsia="仿宋" w:cs="仿宋"/>
          <w:b/>
          <w:highlight w:val="none"/>
        </w:rPr>
        <w:br w:type="page"/>
      </w:r>
    </w:p>
    <w:p>
      <w:pPr>
        <w:pStyle w:val="3"/>
        <w:bidi w:val="0"/>
        <w:spacing w:line="360" w:lineRule="auto"/>
        <w:ind w:left="0" w:leftChars="0" w:firstLine="0" w:firstLineChars="0"/>
        <w:jc w:val="center"/>
        <w:rPr>
          <w:rFonts w:hint="eastAsia" w:ascii="仿宋" w:hAnsi="仿宋" w:eastAsia="仿宋" w:cs="仿宋"/>
          <w:b/>
          <w:bCs/>
          <w:highlight w:val="none"/>
          <w:lang w:val="zh-CN"/>
        </w:rPr>
      </w:pPr>
      <w:bookmarkStart w:id="453" w:name="_Toc9841"/>
      <w:r>
        <w:rPr>
          <w:rFonts w:hint="eastAsia" w:ascii="仿宋" w:hAnsi="仿宋" w:eastAsia="仿宋" w:cs="仿宋"/>
          <w:b/>
          <w:bCs/>
          <w:highlight w:val="none"/>
          <w:lang w:val="zh-CN"/>
        </w:rPr>
        <w:t>五、提供政府采购政策等证明材料</w:t>
      </w:r>
      <w:bookmarkEnd w:id="450"/>
      <w:bookmarkEnd w:id="451"/>
      <w:bookmarkEnd w:id="452"/>
      <w:bookmarkEnd w:id="453"/>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（1）中小企业声明函（</w:t>
      </w:r>
      <w:r>
        <w:rPr>
          <w:rFonts w:hint="eastAsia" w:ascii="仿宋" w:hAnsi="仿宋" w:eastAsia="仿宋" w:cs="仿宋"/>
          <w:b w:val="0"/>
          <w:bCs w:val="0"/>
          <w:color w:val="auto"/>
          <w:sz w:val="24"/>
          <w:szCs w:val="24"/>
          <w:highlight w:val="none"/>
          <w:lang w:eastAsia="zh-CN"/>
        </w:rPr>
        <w:t>如适用</w:t>
      </w:r>
      <w:r>
        <w:rPr>
          <w:rFonts w:hint="eastAsia" w:ascii="仿宋" w:hAnsi="仿宋" w:eastAsia="仿宋" w:cs="仿宋"/>
          <w:b w:val="0"/>
          <w:bCs w:val="0"/>
          <w:highlight w:val="none"/>
        </w:rPr>
        <w:t>，</w:t>
      </w:r>
      <w:r>
        <w:rPr>
          <w:rFonts w:hint="eastAsia" w:ascii="仿宋" w:hAnsi="仿宋" w:eastAsia="仿宋" w:cs="仿宋"/>
          <w:highlight w:val="none"/>
        </w:rPr>
        <w:t>请提供，格式见附件1，</w:t>
      </w:r>
      <w:r>
        <w:rPr>
          <w:rFonts w:hint="eastAsia" w:ascii="仿宋" w:hAnsi="仿宋" w:eastAsia="仿宋" w:cs="仿宋"/>
          <w:b/>
          <w:bCs/>
          <w:highlight w:val="none"/>
        </w:rPr>
        <w:t>注：本项目属于</w:t>
      </w:r>
      <w:r>
        <w:rPr>
          <w:rFonts w:hint="eastAsia" w:ascii="仿宋" w:hAnsi="仿宋" w:eastAsia="仿宋" w:cs="仿宋"/>
          <w:b/>
          <w:bCs/>
          <w:highlight w:val="none"/>
          <w:lang w:eastAsia="zh-CN"/>
        </w:rPr>
        <w:t>工业</w:t>
      </w:r>
      <w:r>
        <w:rPr>
          <w:rFonts w:hint="eastAsia" w:ascii="仿宋" w:hAnsi="仿宋" w:eastAsia="仿宋" w:cs="仿宋"/>
          <w:highlight w:val="none"/>
        </w:rPr>
        <w:t>）；</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（2）残疾人福利性单位声明函（如适用，请提供，格式见附件2）；</w:t>
      </w:r>
    </w:p>
    <w:p>
      <w:pPr>
        <w:spacing w:line="360" w:lineRule="auto"/>
        <w:ind w:firstLine="480" w:firstLineChars="200"/>
        <w:rPr>
          <w:rFonts w:hint="eastAsia" w:ascii="仿宋" w:hAnsi="仿宋" w:eastAsia="仿宋" w:cs="仿宋"/>
          <w:highlight w:val="none"/>
        </w:rPr>
      </w:pPr>
      <w:r>
        <w:rPr>
          <w:rFonts w:hint="eastAsia" w:ascii="仿宋" w:hAnsi="仿宋" w:eastAsia="仿宋" w:cs="仿宋"/>
          <w:highlight w:val="none"/>
        </w:rPr>
        <w:t>（3）监狱企业、福利企业证明材料（如适用，请提供）；</w:t>
      </w:r>
    </w:p>
    <w:p>
      <w:pPr>
        <w:spacing w:line="360" w:lineRule="auto"/>
        <w:ind w:firstLine="482" w:firstLineChars="200"/>
        <w:rPr>
          <w:rFonts w:hint="eastAsia" w:ascii="仿宋" w:hAnsi="仿宋" w:eastAsia="仿宋" w:cs="仿宋"/>
          <w:b/>
          <w:bCs/>
          <w:color w:val="auto"/>
          <w:highlight w:val="none"/>
        </w:rPr>
      </w:pPr>
      <w:r>
        <w:rPr>
          <w:rFonts w:hint="eastAsia" w:ascii="仿宋" w:hAnsi="仿宋" w:eastAsia="仿宋" w:cs="仿宋"/>
          <w:b/>
          <w:bCs/>
          <w:color w:val="auto"/>
          <w:highlight w:val="none"/>
        </w:rPr>
        <w:t>各供应商可根据企业从业人员、营业收入、资产总额等指标，按照采购文件约定的采购标的对应的中小企业划分标准所属行业和《中小企业划型标准规定》（工信部联企业〔2011〕300 号）进行自测，判断属于中型、小型还是微型企业。</w:t>
      </w:r>
    </w:p>
    <w:p>
      <w:pPr>
        <w:spacing w:line="360" w:lineRule="auto"/>
        <w:ind w:firstLine="482" w:firstLineChars="200"/>
        <w:rPr>
          <w:rFonts w:hint="eastAsia" w:ascii="仿宋" w:hAnsi="仿宋" w:eastAsia="仿宋" w:cs="仿宋"/>
          <w:b/>
          <w:bCs/>
          <w:color w:val="auto"/>
          <w:highlight w:val="none"/>
        </w:rPr>
      </w:pPr>
      <w:r>
        <w:rPr>
          <w:rFonts w:hint="eastAsia" w:ascii="仿宋" w:hAnsi="仿宋" w:eastAsia="仿宋" w:cs="仿宋"/>
          <w:b/>
          <w:bCs/>
          <w:color w:val="auto"/>
          <w:highlight w:val="none"/>
        </w:rPr>
        <w:t>特别提醒：</w:t>
      </w:r>
      <w:r>
        <w:rPr>
          <w:rFonts w:hint="eastAsia" w:ascii="仿宋" w:hAnsi="仿宋" w:eastAsia="仿宋" w:cs="仿宋"/>
          <w:b/>
          <w:bCs/>
          <w:color w:val="auto"/>
          <w:highlight w:val="none"/>
          <w:lang w:val="en-US" w:eastAsia="zh-CN"/>
        </w:rPr>
        <w:t>中标</w:t>
      </w:r>
      <w:r>
        <w:rPr>
          <w:rFonts w:hint="eastAsia" w:ascii="仿宋" w:hAnsi="仿宋" w:eastAsia="仿宋" w:cs="仿宋"/>
          <w:b/>
          <w:bCs/>
          <w:color w:val="auto"/>
          <w:highlight w:val="none"/>
        </w:rPr>
        <w:t>供应商享受中小企业扶持政策的，</w:t>
      </w:r>
      <w:r>
        <w:rPr>
          <w:rFonts w:hint="eastAsia" w:ascii="仿宋" w:hAnsi="仿宋" w:eastAsia="仿宋" w:cs="仿宋"/>
          <w:b/>
          <w:bCs/>
          <w:color w:val="auto"/>
          <w:highlight w:val="none"/>
          <w:lang w:val="en-US" w:eastAsia="zh-CN"/>
        </w:rPr>
        <w:t>中标</w:t>
      </w:r>
      <w:r>
        <w:rPr>
          <w:rFonts w:hint="eastAsia" w:ascii="仿宋" w:hAnsi="仿宋" w:eastAsia="仿宋" w:cs="仿宋"/>
          <w:b/>
          <w:bCs/>
          <w:color w:val="auto"/>
          <w:highlight w:val="none"/>
        </w:rPr>
        <w:t>供应商的《中小企业声明函》或《残疾人福利性单位声明函》或监狱企业证明文件将随</w:t>
      </w:r>
      <w:r>
        <w:rPr>
          <w:rFonts w:hint="eastAsia" w:ascii="仿宋" w:hAnsi="仿宋" w:eastAsia="仿宋" w:cs="仿宋"/>
          <w:b/>
          <w:bCs/>
          <w:color w:val="auto"/>
          <w:highlight w:val="none"/>
          <w:lang w:val="en-US" w:eastAsia="zh-CN"/>
        </w:rPr>
        <w:t>中标</w:t>
      </w:r>
      <w:r>
        <w:rPr>
          <w:rFonts w:hint="eastAsia" w:ascii="仿宋" w:hAnsi="仿宋" w:eastAsia="仿宋" w:cs="仿宋"/>
          <w:b/>
          <w:bCs/>
          <w:color w:val="auto"/>
          <w:highlight w:val="none"/>
        </w:rPr>
        <w:t>结果公告一同公布，接受社会监督。</w:t>
      </w:r>
    </w:p>
    <w:p>
      <w:pPr>
        <w:pageBreakBefore/>
        <w:adjustRightInd w:val="0"/>
        <w:snapToGrid w:val="0"/>
        <w:spacing w:line="360" w:lineRule="auto"/>
        <w:rPr>
          <w:rFonts w:ascii="仿宋" w:hAnsi="仿宋" w:eastAsia="仿宋" w:cs="仿宋"/>
          <w:b/>
          <w:bCs/>
        </w:rPr>
      </w:pPr>
      <w:r>
        <w:rPr>
          <w:rFonts w:hint="eastAsia" w:ascii="仿宋" w:hAnsi="仿宋" w:eastAsia="仿宋" w:cs="仿宋"/>
          <w:b/>
          <w:bCs/>
        </w:rPr>
        <w:t>附件1：</w:t>
      </w:r>
    </w:p>
    <w:p>
      <w:pPr>
        <w:bidi w:val="0"/>
        <w:spacing w:line="360" w:lineRule="auto"/>
        <w:jc w:val="center"/>
        <w:rPr>
          <w:rFonts w:hint="eastAsia" w:ascii="仿宋" w:hAnsi="仿宋" w:eastAsia="仿宋" w:cs="仿宋"/>
          <w:sz w:val="28"/>
          <w:szCs w:val="28"/>
          <w:highlight w:val="none"/>
        </w:rPr>
      </w:pPr>
      <w:r>
        <w:rPr>
          <w:rFonts w:hint="eastAsia" w:ascii="仿宋" w:hAnsi="仿宋" w:eastAsia="仿宋" w:cs="仿宋"/>
          <w:b/>
          <w:bCs/>
          <w:sz w:val="28"/>
          <w:szCs w:val="24"/>
          <w:highlight w:val="none"/>
        </w:rPr>
        <w:t>中小企业声明函（工程、服务）</w:t>
      </w:r>
    </w:p>
    <w:p>
      <w:pPr>
        <w:pStyle w:val="17"/>
        <w:kinsoku w:val="0"/>
        <w:overflowPunct w:val="0"/>
        <w:spacing w:before="34" w:line="360" w:lineRule="auto"/>
        <w:ind w:firstLine="456" w:firstLineChars="200"/>
        <w:rPr>
          <w:rFonts w:hint="eastAsia" w:ascii="仿宋" w:hAnsi="仿宋" w:eastAsia="仿宋" w:cs="仿宋"/>
          <w:w w:val="95"/>
          <w:sz w:val="24"/>
          <w:szCs w:val="24"/>
          <w:highlight w:val="none"/>
        </w:rPr>
      </w:pPr>
      <w:r>
        <w:rPr>
          <w:rFonts w:hint="eastAsia" w:ascii="仿宋" w:hAnsi="仿宋" w:eastAsia="仿宋" w:cs="仿宋"/>
          <w:w w:val="95"/>
          <w:sz w:val="24"/>
          <w:szCs w:val="24"/>
          <w:highlight w:val="none"/>
        </w:rPr>
        <w:t>本公司（联合体）郑重声明，根据《政府采购促进中小企业发展管理办法》（财库﹝2020﹞46 号）的规定，本公司（联合体）参加</w:t>
      </w:r>
      <w:r>
        <w:rPr>
          <w:rFonts w:hint="eastAsia" w:ascii="仿宋" w:hAnsi="仿宋" w:eastAsia="仿宋" w:cs="仿宋"/>
          <w:w w:val="95"/>
          <w:sz w:val="24"/>
          <w:szCs w:val="24"/>
          <w:highlight w:val="none"/>
          <w:u w:val="single"/>
        </w:rPr>
        <w:t>（单位名称）</w:t>
      </w:r>
      <w:r>
        <w:rPr>
          <w:rFonts w:hint="eastAsia" w:ascii="仿宋" w:hAnsi="仿宋" w:eastAsia="仿宋" w:cs="仿宋"/>
          <w:w w:val="95"/>
          <w:sz w:val="24"/>
          <w:szCs w:val="24"/>
          <w:highlight w:val="none"/>
        </w:rPr>
        <w:t>的</w:t>
      </w:r>
      <w:r>
        <w:rPr>
          <w:rFonts w:hint="eastAsia" w:ascii="仿宋" w:hAnsi="仿宋" w:eastAsia="仿宋" w:cs="仿宋"/>
          <w:w w:val="95"/>
          <w:sz w:val="24"/>
          <w:szCs w:val="24"/>
          <w:highlight w:val="none"/>
          <w:u w:val="single"/>
        </w:rPr>
        <w:t>（项目名称）</w:t>
      </w:r>
      <w:r>
        <w:rPr>
          <w:rFonts w:hint="eastAsia" w:ascii="仿宋" w:hAnsi="仿宋" w:eastAsia="仿宋" w:cs="仿宋"/>
          <w:color w:val="auto"/>
          <w:spacing w:val="0"/>
          <w:w w:val="100"/>
          <w:kern w:val="2"/>
          <w:sz w:val="24"/>
          <w:szCs w:val="24"/>
          <w:u w:val="single"/>
          <w:lang w:val="en-US" w:eastAsia="zh-CN" w:bidi="ar-SA"/>
        </w:rPr>
        <w:t>（包号）</w:t>
      </w:r>
      <w:r>
        <w:rPr>
          <w:rFonts w:hint="eastAsia" w:ascii="仿宋" w:hAnsi="仿宋" w:eastAsia="仿宋" w:cs="仿宋"/>
          <w:w w:val="95"/>
          <w:sz w:val="24"/>
          <w:szCs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pPr>
        <w:pStyle w:val="17"/>
        <w:kinsoku w:val="0"/>
        <w:overflowPunct w:val="0"/>
        <w:spacing w:before="34" w:line="360" w:lineRule="auto"/>
        <w:ind w:firstLine="478" w:firstLineChars="200"/>
        <w:rPr>
          <w:rFonts w:hint="eastAsia" w:ascii="仿宋" w:hAnsi="仿宋" w:eastAsia="仿宋" w:cs="仿宋"/>
          <w:w w:val="95"/>
          <w:sz w:val="24"/>
          <w:szCs w:val="24"/>
          <w:highlight w:val="none"/>
        </w:rPr>
      </w:pPr>
      <w:r>
        <w:rPr>
          <w:rFonts w:hint="eastAsia" w:ascii="仿宋" w:hAnsi="仿宋" w:eastAsia="仿宋" w:cs="仿宋"/>
          <w:spacing w:val="1"/>
          <w:w w:val="99"/>
          <w:sz w:val="24"/>
          <w:szCs w:val="24"/>
          <w:highlight w:val="none"/>
        </w:rPr>
        <w:t>1</w:t>
      </w:r>
      <w:r>
        <w:rPr>
          <w:rFonts w:hint="eastAsia" w:ascii="仿宋" w:hAnsi="仿宋" w:eastAsia="仿宋" w:cs="仿宋"/>
          <w:w w:val="99"/>
          <w:sz w:val="24"/>
          <w:szCs w:val="24"/>
          <w:highlight w:val="none"/>
        </w:rPr>
        <w:t>.</w:t>
      </w:r>
      <w:r>
        <w:rPr>
          <w:rFonts w:hint="eastAsia" w:ascii="仿宋" w:hAnsi="仿宋" w:eastAsia="仿宋" w:cs="仿宋"/>
          <w:w w:val="95"/>
          <w:sz w:val="24"/>
          <w:szCs w:val="24"/>
          <w:highlight w:val="none"/>
          <w:u w:val="single"/>
        </w:rPr>
        <w:t>（标的名称）</w:t>
      </w:r>
      <w:r>
        <w:rPr>
          <w:rFonts w:hint="eastAsia" w:ascii="仿宋" w:hAnsi="仿宋" w:eastAsia="仿宋" w:cs="仿宋"/>
          <w:w w:val="95"/>
          <w:sz w:val="24"/>
          <w:szCs w:val="24"/>
          <w:highlight w:val="none"/>
        </w:rPr>
        <w:t>，属于</w:t>
      </w:r>
      <w:r>
        <w:rPr>
          <w:rFonts w:hint="eastAsia" w:ascii="仿宋" w:hAnsi="仿宋" w:eastAsia="仿宋" w:cs="仿宋"/>
          <w:w w:val="95"/>
          <w:sz w:val="24"/>
          <w:szCs w:val="24"/>
          <w:highlight w:val="none"/>
          <w:u w:val="single"/>
        </w:rPr>
        <w:t>（采购文件中明确的所属行业）</w:t>
      </w:r>
      <w:r>
        <w:rPr>
          <w:rFonts w:hint="eastAsia" w:ascii="仿宋" w:hAnsi="仿宋" w:eastAsia="仿宋" w:cs="仿宋"/>
          <w:w w:val="95"/>
          <w:sz w:val="24"/>
          <w:szCs w:val="24"/>
          <w:highlight w:val="none"/>
        </w:rPr>
        <w:t>；承建（承接）企业为</w:t>
      </w:r>
      <w:r>
        <w:rPr>
          <w:rFonts w:hint="eastAsia" w:ascii="仿宋" w:hAnsi="仿宋" w:eastAsia="仿宋" w:cs="仿宋"/>
          <w:w w:val="95"/>
          <w:sz w:val="24"/>
          <w:szCs w:val="24"/>
          <w:highlight w:val="none"/>
          <w:u w:val="single"/>
        </w:rPr>
        <w:t>（企业名称）</w:t>
      </w:r>
      <w:r>
        <w:rPr>
          <w:rFonts w:hint="eastAsia" w:ascii="仿宋" w:hAnsi="仿宋" w:eastAsia="仿宋" w:cs="仿宋"/>
          <w:w w:val="95"/>
          <w:sz w:val="24"/>
          <w:szCs w:val="24"/>
          <w:highlight w:val="none"/>
        </w:rPr>
        <w:t>，从业人员</w:t>
      </w:r>
      <w:r>
        <w:rPr>
          <w:rFonts w:hint="eastAsia" w:ascii="仿宋" w:hAnsi="仿宋" w:eastAsia="仿宋" w:cs="仿宋"/>
          <w:w w:val="95"/>
          <w:sz w:val="24"/>
          <w:szCs w:val="24"/>
          <w:highlight w:val="none"/>
          <w:u w:val="single"/>
        </w:rPr>
        <w:t xml:space="preserve"> </w:t>
      </w:r>
      <w:r>
        <w:rPr>
          <w:rFonts w:hint="eastAsia" w:ascii="仿宋" w:hAnsi="仿宋" w:eastAsia="仿宋" w:cs="仿宋"/>
          <w:w w:val="95"/>
          <w:sz w:val="24"/>
          <w:szCs w:val="24"/>
          <w:highlight w:val="none"/>
          <w:u w:val="single"/>
        </w:rPr>
        <w:tab/>
      </w:r>
      <w:r>
        <w:rPr>
          <w:rFonts w:hint="eastAsia" w:ascii="仿宋" w:hAnsi="仿宋" w:eastAsia="仿宋" w:cs="仿宋"/>
          <w:w w:val="95"/>
          <w:sz w:val="24"/>
          <w:szCs w:val="24"/>
          <w:highlight w:val="none"/>
        </w:rPr>
        <w:t xml:space="preserve">人，营业收入为 </w:t>
      </w:r>
      <w:r>
        <w:rPr>
          <w:rFonts w:hint="eastAsia" w:ascii="仿宋" w:hAnsi="仿宋" w:eastAsia="仿宋" w:cs="仿宋"/>
          <w:w w:val="95"/>
          <w:sz w:val="24"/>
          <w:szCs w:val="24"/>
          <w:highlight w:val="none"/>
          <w:u w:val="single"/>
        </w:rPr>
        <w:tab/>
      </w:r>
      <w:r>
        <w:rPr>
          <w:rFonts w:hint="eastAsia" w:ascii="仿宋" w:hAnsi="仿宋" w:eastAsia="仿宋" w:cs="仿宋"/>
          <w:w w:val="95"/>
          <w:sz w:val="24"/>
          <w:szCs w:val="24"/>
          <w:highlight w:val="none"/>
        </w:rPr>
        <w:t>万元，资产总额为</w:t>
      </w:r>
      <w:r>
        <w:rPr>
          <w:rFonts w:hint="eastAsia" w:ascii="仿宋" w:hAnsi="仿宋" w:eastAsia="仿宋" w:cs="仿宋"/>
          <w:w w:val="95"/>
          <w:sz w:val="24"/>
          <w:szCs w:val="24"/>
          <w:highlight w:val="none"/>
          <w:u w:val="single"/>
        </w:rPr>
        <w:t xml:space="preserve"> </w:t>
      </w:r>
      <w:r>
        <w:rPr>
          <w:rFonts w:hint="eastAsia" w:ascii="仿宋" w:hAnsi="仿宋" w:eastAsia="仿宋" w:cs="仿宋"/>
          <w:w w:val="95"/>
          <w:sz w:val="24"/>
          <w:szCs w:val="24"/>
          <w:highlight w:val="none"/>
          <w:u w:val="single"/>
        </w:rPr>
        <w:tab/>
      </w:r>
      <w:r>
        <w:rPr>
          <w:rFonts w:hint="eastAsia" w:ascii="仿宋" w:hAnsi="仿宋" w:eastAsia="仿宋" w:cs="仿宋"/>
          <w:w w:val="95"/>
          <w:sz w:val="24"/>
          <w:szCs w:val="24"/>
          <w:highlight w:val="none"/>
        </w:rPr>
        <w:t>万</w:t>
      </w:r>
      <w:r>
        <w:rPr>
          <w:rFonts w:hint="eastAsia" w:ascii="仿宋" w:hAnsi="仿宋" w:eastAsia="仿宋" w:cs="仿宋"/>
          <w:spacing w:val="2"/>
          <w:w w:val="99"/>
          <w:sz w:val="24"/>
          <w:szCs w:val="24"/>
          <w:highlight w:val="none"/>
        </w:rPr>
        <w:t>元</w:t>
      </w:r>
      <w:r>
        <w:rPr>
          <w:rFonts w:hint="eastAsia" w:ascii="仿宋" w:hAnsi="仿宋" w:eastAsia="仿宋" w:cs="仿宋"/>
          <w:spacing w:val="2"/>
          <w:w w:val="99"/>
          <w:sz w:val="24"/>
          <w:szCs w:val="24"/>
          <w:highlight w:val="none"/>
          <w:vertAlign w:val="superscript"/>
        </w:rPr>
        <w:t>1</w:t>
      </w:r>
      <w:r>
        <w:rPr>
          <w:rFonts w:hint="eastAsia" w:ascii="仿宋" w:hAnsi="仿宋" w:eastAsia="仿宋" w:cs="仿宋"/>
          <w:w w:val="95"/>
          <w:sz w:val="24"/>
          <w:szCs w:val="24"/>
          <w:highlight w:val="none"/>
        </w:rPr>
        <w:t>，属于</w:t>
      </w:r>
      <w:r>
        <w:rPr>
          <w:rFonts w:hint="eastAsia" w:ascii="仿宋" w:hAnsi="仿宋" w:eastAsia="仿宋" w:cs="仿宋"/>
          <w:w w:val="95"/>
          <w:sz w:val="24"/>
          <w:szCs w:val="24"/>
          <w:highlight w:val="none"/>
          <w:u w:val="single"/>
        </w:rPr>
        <w:t>（中型企业、小型企业、微型企业）</w:t>
      </w:r>
      <w:r>
        <w:rPr>
          <w:rFonts w:hint="eastAsia" w:ascii="仿宋" w:hAnsi="仿宋" w:eastAsia="仿宋" w:cs="仿宋"/>
          <w:w w:val="95"/>
          <w:sz w:val="24"/>
          <w:szCs w:val="24"/>
          <w:highlight w:val="none"/>
        </w:rPr>
        <w:t>；</w:t>
      </w:r>
    </w:p>
    <w:p>
      <w:pPr>
        <w:pStyle w:val="17"/>
        <w:kinsoku w:val="0"/>
        <w:overflowPunct w:val="0"/>
        <w:spacing w:before="34" w:line="360" w:lineRule="auto"/>
        <w:ind w:firstLine="456" w:firstLineChars="200"/>
        <w:rPr>
          <w:rFonts w:hint="eastAsia" w:ascii="仿宋" w:hAnsi="仿宋" w:eastAsia="仿宋" w:cs="仿宋"/>
          <w:w w:val="95"/>
          <w:sz w:val="24"/>
          <w:szCs w:val="24"/>
          <w:highlight w:val="none"/>
        </w:rPr>
      </w:pPr>
      <w:r>
        <w:rPr>
          <w:rFonts w:hint="eastAsia" w:ascii="仿宋" w:hAnsi="仿宋" w:eastAsia="仿宋" w:cs="仿宋"/>
          <w:w w:val="95"/>
          <w:sz w:val="24"/>
          <w:szCs w:val="24"/>
          <w:highlight w:val="none"/>
        </w:rPr>
        <w:t>2.</w:t>
      </w:r>
      <w:r>
        <w:rPr>
          <w:rFonts w:hint="eastAsia" w:ascii="仿宋" w:hAnsi="仿宋" w:eastAsia="仿宋" w:cs="仿宋"/>
          <w:w w:val="95"/>
          <w:sz w:val="24"/>
          <w:szCs w:val="24"/>
          <w:highlight w:val="none"/>
          <w:u w:val="single"/>
        </w:rPr>
        <w:t>（标的名称）</w:t>
      </w:r>
      <w:r>
        <w:rPr>
          <w:rFonts w:hint="eastAsia" w:ascii="仿宋" w:hAnsi="仿宋" w:eastAsia="仿宋" w:cs="仿宋"/>
          <w:w w:val="95"/>
          <w:sz w:val="24"/>
          <w:szCs w:val="24"/>
          <w:highlight w:val="none"/>
        </w:rPr>
        <w:t>，属于</w:t>
      </w:r>
      <w:r>
        <w:rPr>
          <w:rFonts w:hint="eastAsia" w:ascii="仿宋" w:hAnsi="仿宋" w:eastAsia="仿宋" w:cs="仿宋"/>
          <w:w w:val="95"/>
          <w:sz w:val="24"/>
          <w:szCs w:val="24"/>
          <w:highlight w:val="none"/>
          <w:u w:val="single"/>
        </w:rPr>
        <w:t>（采购文件中明确的所属行业）</w:t>
      </w:r>
      <w:r>
        <w:rPr>
          <w:rFonts w:hint="eastAsia" w:ascii="仿宋" w:hAnsi="仿宋" w:eastAsia="仿宋" w:cs="仿宋"/>
          <w:w w:val="95"/>
          <w:sz w:val="24"/>
          <w:szCs w:val="24"/>
          <w:highlight w:val="none"/>
        </w:rPr>
        <w:t>；承建（承接）企业为</w:t>
      </w:r>
      <w:r>
        <w:rPr>
          <w:rFonts w:hint="eastAsia" w:ascii="仿宋" w:hAnsi="仿宋" w:eastAsia="仿宋" w:cs="仿宋"/>
          <w:w w:val="95"/>
          <w:sz w:val="24"/>
          <w:szCs w:val="24"/>
          <w:highlight w:val="none"/>
          <w:u w:val="single"/>
        </w:rPr>
        <w:t>（企业名称）</w:t>
      </w:r>
      <w:r>
        <w:rPr>
          <w:rFonts w:hint="eastAsia" w:ascii="仿宋" w:hAnsi="仿宋" w:eastAsia="仿宋" w:cs="仿宋"/>
          <w:w w:val="95"/>
          <w:sz w:val="24"/>
          <w:szCs w:val="24"/>
          <w:highlight w:val="none"/>
        </w:rPr>
        <w:t>，从业人员</w:t>
      </w:r>
      <w:r>
        <w:rPr>
          <w:rFonts w:hint="eastAsia" w:ascii="仿宋" w:hAnsi="仿宋" w:eastAsia="仿宋" w:cs="仿宋"/>
          <w:w w:val="95"/>
          <w:sz w:val="24"/>
          <w:szCs w:val="24"/>
          <w:highlight w:val="none"/>
          <w:u w:val="single"/>
        </w:rPr>
        <w:tab/>
      </w:r>
      <w:r>
        <w:rPr>
          <w:rFonts w:hint="eastAsia" w:ascii="仿宋" w:hAnsi="仿宋" w:eastAsia="仿宋" w:cs="仿宋"/>
          <w:w w:val="95"/>
          <w:sz w:val="24"/>
          <w:szCs w:val="24"/>
          <w:highlight w:val="none"/>
        </w:rPr>
        <w:t>人，营业收入为</w:t>
      </w:r>
      <w:r>
        <w:rPr>
          <w:rFonts w:hint="eastAsia" w:ascii="仿宋" w:hAnsi="仿宋" w:eastAsia="仿宋" w:cs="仿宋"/>
          <w:w w:val="95"/>
          <w:sz w:val="24"/>
          <w:szCs w:val="24"/>
          <w:highlight w:val="none"/>
          <w:u w:val="single"/>
        </w:rPr>
        <w:tab/>
      </w:r>
      <w:r>
        <w:rPr>
          <w:rFonts w:hint="eastAsia" w:ascii="仿宋" w:hAnsi="仿宋" w:eastAsia="仿宋" w:cs="仿宋"/>
          <w:w w:val="95"/>
          <w:sz w:val="24"/>
          <w:szCs w:val="24"/>
          <w:highlight w:val="none"/>
        </w:rPr>
        <w:t>万元，资产总额为</w:t>
      </w:r>
      <w:r>
        <w:rPr>
          <w:rFonts w:hint="eastAsia" w:ascii="仿宋" w:hAnsi="仿宋" w:eastAsia="仿宋" w:cs="仿宋"/>
          <w:w w:val="95"/>
          <w:sz w:val="24"/>
          <w:szCs w:val="24"/>
          <w:highlight w:val="none"/>
          <w:u w:val="single"/>
        </w:rPr>
        <w:tab/>
      </w:r>
      <w:r>
        <w:rPr>
          <w:rFonts w:hint="eastAsia" w:ascii="仿宋" w:hAnsi="仿宋" w:eastAsia="仿宋" w:cs="仿宋"/>
          <w:w w:val="95"/>
          <w:sz w:val="24"/>
          <w:szCs w:val="24"/>
          <w:highlight w:val="none"/>
        </w:rPr>
        <w:t>万元，属于</w:t>
      </w:r>
      <w:r>
        <w:rPr>
          <w:rFonts w:hint="eastAsia" w:ascii="仿宋" w:hAnsi="仿宋" w:eastAsia="仿宋" w:cs="仿宋"/>
          <w:w w:val="95"/>
          <w:sz w:val="24"/>
          <w:szCs w:val="24"/>
          <w:highlight w:val="none"/>
          <w:u w:val="single"/>
        </w:rPr>
        <w:t>（中型企业、小型企业、微型企业）</w:t>
      </w:r>
      <w:r>
        <w:rPr>
          <w:rFonts w:hint="eastAsia" w:ascii="仿宋" w:hAnsi="仿宋" w:eastAsia="仿宋" w:cs="仿宋"/>
          <w:w w:val="95"/>
          <w:sz w:val="24"/>
          <w:szCs w:val="24"/>
          <w:highlight w:val="none"/>
        </w:rPr>
        <w:t>；</w:t>
      </w:r>
    </w:p>
    <w:p>
      <w:pPr>
        <w:pStyle w:val="17"/>
        <w:kinsoku w:val="0"/>
        <w:overflowPunct w:val="0"/>
        <w:spacing w:before="34" w:line="360" w:lineRule="auto"/>
        <w:ind w:left="765" w:right="138" w:hanging="5"/>
        <w:rPr>
          <w:rFonts w:hint="eastAsia" w:ascii="仿宋" w:hAnsi="仿宋" w:eastAsia="仿宋" w:cs="仿宋"/>
          <w:w w:val="99"/>
          <w:sz w:val="24"/>
          <w:szCs w:val="24"/>
          <w:highlight w:val="none"/>
        </w:rPr>
      </w:pPr>
      <w:r>
        <w:rPr>
          <w:rFonts w:hint="eastAsia" w:ascii="仿宋" w:hAnsi="仿宋" w:eastAsia="仿宋" w:cs="仿宋"/>
          <w:sz w:val="24"/>
          <w:szCs w:val="24"/>
          <w:highlight w:val="none"/>
        </w:rPr>
        <w:t>……</w:t>
      </w:r>
      <w:r>
        <w:rPr>
          <w:rFonts w:hint="eastAsia" w:ascii="仿宋" w:hAnsi="仿宋" w:eastAsia="仿宋" w:cs="仿宋"/>
          <w:w w:val="99"/>
          <w:sz w:val="24"/>
          <w:szCs w:val="24"/>
          <w:highlight w:val="none"/>
        </w:rPr>
        <w:t xml:space="preserve"> </w:t>
      </w:r>
    </w:p>
    <w:p>
      <w:pPr>
        <w:pStyle w:val="17"/>
        <w:kinsoku w:val="0"/>
        <w:overflowPunct w:val="0"/>
        <w:spacing w:before="34" w:line="360" w:lineRule="auto"/>
        <w:ind w:firstLine="456" w:firstLineChars="200"/>
        <w:rPr>
          <w:rFonts w:hint="eastAsia" w:ascii="仿宋" w:hAnsi="仿宋" w:eastAsia="仿宋" w:cs="仿宋"/>
          <w:w w:val="95"/>
          <w:sz w:val="24"/>
          <w:szCs w:val="24"/>
          <w:highlight w:val="none"/>
        </w:rPr>
      </w:pPr>
      <w:r>
        <w:rPr>
          <w:rFonts w:hint="eastAsia" w:ascii="仿宋" w:hAnsi="仿宋" w:eastAsia="仿宋" w:cs="仿宋"/>
          <w:w w:val="95"/>
          <w:sz w:val="24"/>
          <w:szCs w:val="24"/>
          <w:highlight w:val="none"/>
        </w:rPr>
        <w:t>以上企业，不属于大企业的分支机构，不存在控股股东为大企业的情形，也不存在与大企业的负责人为同一人的情形。</w:t>
      </w:r>
    </w:p>
    <w:p>
      <w:pPr>
        <w:pStyle w:val="17"/>
        <w:kinsoku w:val="0"/>
        <w:overflowPunct w:val="0"/>
        <w:spacing w:before="34" w:line="360" w:lineRule="auto"/>
        <w:ind w:firstLine="456" w:firstLineChars="200"/>
        <w:rPr>
          <w:rFonts w:hint="eastAsia" w:ascii="仿宋" w:hAnsi="仿宋" w:eastAsia="仿宋" w:cs="仿宋"/>
          <w:w w:val="95"/>
          <w:sz w:val="24"/>
          <w:szCs w:val="24"/>
          <w:highlight w:val="none"/>
        </w:rPr>
      </w:pPr>
      <w:r>
        <w:rPr>
          <w:rFonts w:hint="eastAsia" w:ascii="仿宋" w:hAnsi="仿宋" w:eastAsia="仿宋" w:cs="仿宋"/>
          <w:w w:val="95"/>
          <w:sz w:val="24"/>
          <w:szCs w:val="24"/>
          <w:highlight w:val="none"/>
        </w:rPr>
        <w:t>本企业对上述声明内容的真实性负责。如有虚假，将依法承担相应责任。</w:t>
      </w:r>
    </w:p>
    <w:p>
      <w:pPr>
        <w:pStyle w:val="17"/>
        <w:kinsoku w:val="0"/>
        <w:overflowPunct w:val="0"/>
        <w:spacing w:before="56" w:line="360" w:lineRule="auto"/>
        <w:ind w:left="3960" w:right="1748"/>
        <w:rPr>
          <w:rFonts w:hint="eastAsia" w:ascii="仿宋" w:hAnsi="仿宋" w:eastAsia="仿宋" w:cs="仿宋"/>
          <w:spacing w:val="-18"/>
          <w:sz w:val="24"/>
          <w:szCs w:val="24"/>
          <w:highlight w:val="none"/>
        </w:rPr>
      </w:pPr>
    </w:p>
    <w:p>
      <w:pPr>
        <w:keepLines w:val="0"/>
        <w:kinsoku/>
        <w:wordWrap/>
        <w:overflowPunct/>
        <w:bidi w:val="0"/>
        <w:spacing w:line="360" w:lineRule="auto"/>
        <w:ind w:firstLine="3024" w:firstLineChars="1200"/>
        <w:rPr>
          <w:rFonts w:hint="eastAsia" w:ascii="仿宋" w:hAnsi="仿宋" w:eastAsia="仿宋" w:cs="仿宋"/>
          <w:color w:val="auto"/>
          <w:spacing w:val="6"/>
          <w:sz w:val="24"/>
          <w:szCs w:val="24"/>
          <w:highlight w:val="none"/>
        </w:rPr>
      </w:pPr>
      <w:r>
        <w:rPr>
          <w:rFonts w:hint="eastAsia" w:ascii="仿宋" w:hAnsi="仿宋" w:eastAsia="仿宋" w:cs="仿宋"/>
          <w:color w:val="auto"/>
          <w:spacing w:val="6"/>
          <w:sz w:val="24"/>
          <w:szCs w:val="24"/>
          <w:highlight w:val="none"/>
        </w:rPr>
        <w:t>企业名称（盖章）：</w:t>
      </w:r>
      <w:r>
        <w:rPr>
          <w:rFonts w:hint="eastAsia" w:ascii="仿宋" w:hAnsi="仿宋" w:eastAsia="仿宋" w:cs="仿宋"/>
          <w:color w:val="auto"/>
          <w:spacing w:val="6"/>
          <w:sz w:val="24"/>
          <w:szCs w:val="24"/>
          <w:highlight w:val="none"/>
          <w:u w:val="single"/>
        </w:rPr>
        <w:t xml:space="preserve"> </w:t>
      </w:r>
      <w:r>
        <w:rPr>
          <w:rFonts w:hint="eastAsia" w:ascii="仿宋" w:hAnsi="仿宋" w:eastAsia="仿宋" w:cs="仿宋"/>
          <w:color w:val="auto"/>
          <w:spacing w:val="6"/>
          <w:sz w:val="24"/>
          <w:szCs w:val="24"/>
          <w:highlight w:val="none"/>
          <w:u w:val="single"/>
          <w:lang w:val="en-US" w:eastAsia="zh-CN"/>
        </w:rPr>
        <w:t xml:space="preserve">        </w:t>
      </w:r>
      <w:r>
        <w:rPr>
          <w:rFonts w:hint="eastAsia" w:ascii="仿宋" w:hAnsi="仿宋" w:eastAsia="仿宋" w:cs="仿宋"/>
          <w:color w:val="auto"/>
          <w:spacing w:val="6"/>
          <w:sz w:val="24"/>
          <w:szCs w:val="24"/>
          <w:highlight w:val="none"/>
          <w:u w:val="single"/>
        </w:rPr>
        <w:t xml:space="preserve">           </w:t>
      </w:r>
      <w:r>
        <w:rPr>
          <w:rFonts w:hint="eastAsia" w:ascii="仿宋" w:hAnsi="仿宋" w:eastAsia="仿宋" w:cs="仿宋"/>
          <w:color w:val="auto"/>
          <w:spacing w:val="6"/>
          <w:sz w:val="24"/>
          <w:szCs w:val="24"/>
          <w:highlight w:val="none"/>
          <w:u w:val="single"/>
          <w:lang w:val="en-US" w:eastAsia="zh-CN"/>
        </w:rPr>
        <w:t xml:space="preserve"> </w:t>
      </w:r>
      <w:r>
        <w:rPr>
          <w:rFonts w:hint="eastAsia" w:ascii="仿宋" w:hAnsi="仿宋" w:eastAsia="仿宋" w:cs="仿宋"/>
          <w:color w:val="auto"/>
          <w:spacing w:val="6"/>
          <w:sz w:val="24"/>
          <w:szCs w:val="24"/>
          <w:highlight w:val="none"/>
        </w:rPr>
        <w:t xml:space="preserve"> </w:t>
      </w:r>
    </w:p>
    <w:p>
      <w:pPr>
        <w:keepLines w:val="0"/>
        <w:kinsoku/>
        <w:wordWrap/>
        <w:overflowPunct/>
        <w:bidi w:val="0"/>
        <w:spacing w:line="360" w:lineRule="auto"/>
        <w:ind w:firstLine="3024" w:firstLineChars="1200"/>
        <w:rPr>
          <w:rFonts w:hint="eastAsia" w:ascii="仿宋" w:hAnsi="仿宋" w:eastAsia="仿宋" w:cs="仿宋"/>
          <w:color w:val="auto"/>
          <w:spacing w:val="6"/>
          <w:sz w:val="24"/>
          <w:szCs w:val="24"/>
          <w:highlight w:val="none"/>
          <w:u w:val="single"/>
        </w:rPr>
      </w:pPr>
      <w:r>
        <w:rPr>
          <w:rFonts w:hint="eastAsia" w:ascii="仿宋" w:hAnsi="仿宋" w:eastAsia="仿宋" w:cs="仿宋"/>
          <w:color w:val="auto"/>
          <w:spacing w:val="6"/>
          <w:sz w:val="24"/>
          <w:szCs w:val="24"/>
          <w:highlight w:val="none"/>
        </w:rPr>
        <w:t xml:space="preserve">日 </w:t>
      </w:r>
      <w:r>
        <w:rPr>
          <w:rFonts w:hint="eastAsia" w:ascii="仿宋" w:hAnsi="仿宋" w:eastAsia="仿宋" w:cs="仿宋"/>
          <w:color w:val="auto"/>
          <w:spacing w:val="6"/>
          <w:sz w:val="24"/>
          <w:szCs w:val="24"/>
          <w:highlight w:val="none"/>
          <w:lang w:val="en-US" w:eastAsia="zh-CN"/>
        </w:rPr>
        <w:t xml:space="preserve">   </w:t>
      </w:r>
      <w:r>
        <w:rPr>
          <w:rFonts w:hint="eastAsia" w:ascii="仿宋" w:hAnsi="仿宋" w:eastAsia="仿宋" w:cs="仿宋"/>
          <w:color w:val="auto"/>
          <w:spacing w:val="6"/>
          <w:sz w:val="24"/>
          <w:szCs w:val="24"/>
          <w:highlight w:val="none"/>
        </w:rPr>
        <w:t>期：</w:t>
      </w:r>
      <w:r>
        <w:rPr>
          <w:rFonts w:hint="eastAsia" w:ascii="仿宋" w:hAnsi="仿宋" w:eastAsia="仿宋" w:cs="仿宋"/>
          <w:color w:val="auto"/>
          <w:spacing w:val="6"/>
          <w:sz w:val="24"/>
          <w:szCs w:val="24"/>
          <w:highlight w:val="none"/>
          <w:u w:val="single"/>
        </w:rPr>
        <w:t xml:space="preserve">        </w:t>
      </w:r>
      <w:r>
        <w:rPr>
          <w:rFonts w:hint="eastAsia" w:ascii="仿宋" w:hAnsi="仿宋" w:eastAsia="仿宋" w:cs="仿宋"/>
          <w:color w:val="auto"/>
          <w:spacing w:val="6"/>
          <w:sz w:val="24"/>
          <w:szCs w:val="24"/>
          <w:highlight w:val="none"/>
          <w:u w:val="single"/>
          <w:lang w:val="en-US" w:eastAsia="zh-CN"/>
        </w:rPr>
        <w:t xml:space="preserve">          </w:t>
      </w:r>
      <w:r>
        <w:rPr>
          <w:rFonts w:hint="eastAsia" w:ascii="仿宋" w:hAnsi="仿宋" w:eastAsia="仿宋" w:cs="仿宋"/>
          <w:color w:val="auto"/>
          <w:spacing w:val="6"/>
          <w:sz w:val="24"/>
          <w:szCs w:val="24"/>
          <w:highlight w:val="none"/>
          <w:u w:val="single"/>
        </w:rPr>
        <w:t xml:space="preserve">          </w:t>
      </w:r>
    </w:p>
    <w:p>
      <w:pPr>
        <w:keepLines w:val="0"/>
        <w:kinsoku/>
        <w:wordWrap/>
        <w:overflowPunct/>
        <w:bidi w:val="0"/>
        <w:spacing w:line="360" w:lineRule="auto"/>
        <w:rPr>
          <w:rFonts w:hint="eastAsia" w:ascii="仿宋" w:hAnsi="仿宋" w:eastAsia="仿宋" w:cs="仿宋"/>
          <w:color w:val="auto"/>
          <w:spacing w:val="6"/>
          <w:sz w:val="24"/>
          <w:szCs w:val="24"/>
          <w:highlight w:val="none"/>
        </w:rPr>
      </w:pPr>
    </w:p>
    <w:p>
      <w:pPr>
        <w:autoSpaceDE w:val="0"/>
        <w:autoSpaceDN w:val="0"/>
        <w:adjustRightIn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从业人员、营业收入、资产总额填报上一年度数据，无上一年度数据的新成立企业可不填报。</w:t>
      </w:r>
    </w:p>
    <w:p>
      <w:pPr>
        <w:keepNext w:val="0"/>
        <w:keepLines w:val="0"/>
        <w:pageBreakBefore/>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eastAsia" w:ascii="仿宋" w:hAnsi="仿宋" w:eastAsia="仿宋" w:cs="仿宋"/>
          <w:b/>
          <w:color w:val="auto"/>
          <w:sz w:val="24"/>
          <w:szCs w:val="24"/>
          <w:highlight w:val="none"/>
        </w:rPr>
        <w:sectPr>
          <w:pgSz w:w="11900" w:h="16838"/>
          <w:pgMar w:top="1440" w:right="1803" w:bottom="1440" w:left="1803" w:header="850" w:footer="1020" w:gutter="0"/>
          <w:pgBorders>
            <w:top w:val="none" w:sz="0" w:space="0"/>
            <w:left w:val="none" w:sz="0" w:space="0"/>
            <w:bottom w:val="none" w:sz="0" w:space="0"/>
            <w:right w:val="none" w:sz="0" w:space="0"/>
          </w:pgBorders>
          <w:pgNumType w:fmt="decimal"/>
          <w:cols w:space="0" w:num="1"/>
          <w:rtlGutter w:val="0"/>
          <w:docGrid w:linePitch="312" w:charSpace="0"/>
        </w:sectPr>
      </w:pPr>
    </w:p>
    <w:p>
      <w:pPr>
        <w:bidi w:val="0"/>
        <w:spacing w:line="360" w:lineRule="auto"/>
        <w:jc w:val="center"/>
        <w:rPr>
          <w:rFonts w:hint="eastAsia" w:ascii="仿宋" w:hAnsi="仿宋" w:eastAsia="仿宋" w:cs="仿宋"/>
          <w:b/>
          <w:bCs/>
          <w:color w:val="auto"/>
          <w:spacing w:val="0"/>
          <w:w w:val="100"/>
          <w:sz w:val="28"/>
          <w:szCs w:val="24"/>
        </w:rPr>
      </w:pPr>
      <w:r>
        <w:rPr>
          <w:rFonts w:hint="eastAsia" w:ascii="仿宋" w:hAnsi="仿宋" w:eastAsia="仿宋" w:cs="仿宋"/>
          <w:b/>
          <w:bCs/>
          <w:color w:val="auto"/>
          <w:spacing w:val="0"/>
          <w:w w:val="100"/>
          <w:sz w:val="28"/>
          <w:szCs w:val="24"/>
        </w:rPr>
        <w:t>中小企业声明函（货物）</w:t>
      </w:r>
    </w:p>
    <w:p>
      <w:pPr>
        <w:widowControl w:val="0"/>
        <w:kinsoku w:val="0"/>
        <w:overflowPunct w:val="0"/>
        <w:spacing w:before="34" w:line="360" w:lineRule="auto"/>
        <w:ind w:firstLine="480" w:firstLineChars="200"/>
        <w:jc w:val="both"/>
        <w:rPr>
          <w:rFonts w:hint="eastAsia" w:ascii="仿宋" w:hAnsi="仿宋" w:eastAsia="仿宋" w:cs="仿宋"/>
          <w:color w:val="auto"/>
          <w:spacing w:val="0"/>
          <w:w w:val="100"/>
          <w:kern w:val="2"/>
          <w:sz w:val="24"/>
          <w:szCs w:val="24"/>
          <w:lang w:val="en-US" w:eastAsia="zh-CN" w:bidi="ar-SA"/>
        </w:rPr>
      </w:pPr>
      <w:r>
        <w:rPr>
          <w:rFonts w:hint="eastAsia" w:ascii="仿宋" w:hAnsi="仿宋" w:eastAsia="仿宋" w:cs="仿宋"/>
          <w:color w:val="auto"/>
          <w:spacing w:val="0"/>
          <w:w w:val="100"/>
          <w:kern w:val="2"/>
          <w:sz w:val="24"/>
          <w:szCs w:val="24"/>
          <w:lang w:val="en-US" w:eastAsia="zh-CN" w:bidi="ar-SA"/>
        </w:rPr>
        <w:t>本公司（联合体）郑重声明，根据《政府采购促进中小企业发展管理办法》（财库﹝2020﹞46号）的规定，本公司（联合体）参加</w:t>
      </w:r>
      <w:r>
        <w:rPr>
          <w:rFonts w:hint="eastAsia" w:ascii="仿宋" w:hAnsi="仿宋" w:eastAsia="仿宋" w:cs="仿宋"/>
          <w:color w:val="auto"/>
          <w:spacing w:val="0"/>
          <w:w w:val="100"/>
          <w:kern w:val="2"/>
          <w:sz w:val="24"/>
          <w:szCs w:val="24"/>
          <w:u w:val="single"/>
          <w:lang w:val="en-US" w:eastAsia="zh-CN" w:bidi="ar-SA"/>
        </w:rPr>
        <w:t>（单位名称）</w:t>
      </w:r>
      <w:r>
        <w:rPr>
          <w:rFonts w:hint="eastAsia" w:ascii="仿宋" w:hAnsi="仿宋" w:eastAsia="仿宋" w:cs="仿宋"/>
          <w:color w:val="auto"/>
          <w:spacing w:val="0"/>
          <w:w w:val="100"/>
          <w:kern w:val="2"/>
          <w:sz w:val="24"/>
          <w:szCs w:val="24"/>
          <w:lang w:val="en-US" w:eastAsia="zh-CN" w:bidi="ar-SA"/>
        </w:rPr>
        <w:t>的</w:t>
      </w:r>
      <w:r>
        <w:rPr>
          <w:rFonts w:hint="eastAsia" w:ascii="仿宋" w:hAnsi="仿宋" w:eastAsia="仿宋" w:cs="仿宋"/>
          <w:color w:val="auto"/>
          <w:spacing w:val="0"/>
          <w:w w:val="100"/>
          <w:kern w:val="2"/>
          <w:sz w:val="24"/>
          <w:szCs w:val="24"/>
          <w:u w:val="single"/>
          <w:lang w:val="en-US" w:eastAsia="zh-CN" w:bidi="ar-SA"/>
        </w:rPr>
        <w:t>（项目名称）（包号）</w:t>
      </w:r>
      <w:r>
        <w:rPr>
          <w:rFonts w:hint="eastAsia" w:ascii="仿宋" w:hAnsi="仿宋" w:eastAsia="仿宋" w:cs="仿宋"/>
          <w:color w:val="auto"/>
          <w:spacing w:val="0"/>
          <w:w w:val="100"/>
          <w:kern w:val="2"/>
          <w:sz w:val="24"/>
          <w:szCs w:val="24"/>
          <w:lang w:val="en-US" w:eastAsia="zh-CN" w:bidi="ar-SA"/>
        </w:rPr>
        <w:t>采购活动，提供的货物全部由符合政策要求的中小企业制造。相关企业（含联合体中的中小企业、签订分包意向协议的中小企业）的具体情况如下：</w:t>
      </w:r>
    </w:p>
    <w:p>
      <w:pPr>
        <w:widowControl w:val="0"/>
        <w:tabs>
          <w:tab w:val="left" w:pos="1384"/>
          <w:tab w:val="left" w:pos="4562"/>
          <w:tab w:val="left" w:pos="6803"/>
        </w:tabs>
        <w:kinsoku w:val="0"/>
        <w:overflowPunct w:val="0"/>
        <w:spacing w:before="13" w:line="360" w:lineRule="auto"/>
        <w:ind w:left="105" w:right="142" w:firstLine="655"/>
        <w:jc w:val="both"/>
        <w:rPr>
          <w:rFonts w:hint="eastAsia" w:ascii="仿宋" w:hAnsi="仿宋" w:eastAsia="仿宋" w:cs="仿宋"/>
          <w:color w:val="auto"/>
          <w:spacing w:val="0"/>
          <w:w w:val="100"/>
          <w:kern w:val="2"/>
          <w:sz w:val="24"/>
          <w:szCs w:val="24"/>
          <w:u w:val="single"/>
          <w:lang w:val="en-US" w:eastAsia="zh-CN" w:bidi="ar-SA"/>
        </w:rPr>
      </w:pPr>
      <w:r>
        <w:rPr>
          <w:rFonts w:hint="eastAsia" w:ascii="仿宋" w:hAnsi="仿宋" w:eastAsia="仿宋" w:cs="仿宋"/>
          <w:color w:val="auto"/>
          <w:spacing w:val="0"/>
          <w:w w:val="100"/>
          <w:kern w:val="2"/>
          <w:sz w:val="24"/>
          <w:szCs w:val="24"/>
          <w:lang w:val="en-US" w:eastAsia="zh-CN" w:bidi="ar-SA"/>
        </w:rPr>
        <w:t>1.</w:t>
      </w:r>
      <w:r>
        <w:rPr>
          <w:rFonts w:hint="eastAsia" w:ascii="仿宋" w:hAnsi="仿宋" w:eastAsia="仿宋" w:cs="仿宋"/>
          <w:color w:val="auto"/>
          <w:spacing w:val="0"/>
          <w:w w:val="100"/>
          <w:kern w:val="2"/>
          <w:sz w:val="24"/>
          <w:szCs w:val="24"/>
          <w:u w:val="single"/>
          <w:lang w:val="en-US" w:eastAsia="zh-CN" w:bidi="ar-SA"/>
        </w:rPr>
        <w:t xml:space="preserve"> （标的名称）</w:t>
      </w:r>
      <w:r>
        <w:rPr>
          <w:rFonts w:hint="eastAsia" w:ascii="仿宋" w:hAnsi="仿宋" w:eastAsia="仿宋" w:cs="仿宋"/>
          <w:i/>
          <w:color w:val="auto"/>
          <w:spacing w:val="0"/>
          <w:w w:val="100"/>
          <w:kern w:val="2"/>
          <w:sz w:val="24"/>
          <w:szCs w:val="24"/>
          <w:lang w:val="en-US" w:eastAsia="zh-CN" w:bidi="ar-SA"/>
        </w:rPr>
        <w:t xml:space="preserve"> </w:t>
      </w:r>
      <w:r>
        <w:rPr>
          <w:rFonts w:hint="eastAsia" w:ascii="仿宋" w:hAnsi="仿宋" w:eastAsia="仿宋" w:cs="仿宋"/>
          <w:color w:val="auto"/>
          <w:spacing w:val="0"/>
          <w:w w:val="100"/>
          <w:kern w:val="2"/>
          <w:sz w:val="24"/>
          <w:szCs w:val="24"/>
          <w:lang w:val="en-US" w:eastAsia="zh-CN" w:bidi="ar-SA"/>
        </w:rPr>
        <w:t>，属于</w:t>
      </w:r>
      <w:r>
        <w:rPr>
          <w:rFonts w:hint="eastAsia" w:ascii="仿宋" w:hAnsi="仿宋" w:eastAsia="仿宋" w:cs="仿宋"/>
          <w:color w:val="auto"/>
          <w:spacing w:val="0"/>
          <w:w w:val="100"/>
          <w:kern w:val="2"/>
          <w:sz w:val="24"/>
          <w:szCs w:val="24"/>
          <w:highlight w:val="none"/>
          <w:u w:val="single"/>
          <w:lang w:val="en-US" w:eastAsia="zh-CN" w:bidi="ar-SA"/>
        </w:rPr>
        <w:t xml:space="preserve">       </w:t>
      </w:r>
      <w:r>
        <w:rPr>
          <w:rFonts w:hint="eastAsia" w:ascii="仿宋" w:hAnsi="仿宋" w:eastAsia="仿宋" w:cs="仿宋"/>
          <w:color w:val="auto"/>
          <w:spacing w:val="0"/>
          <w:w w:val="100"/>
          <w:kern w:val="2"/>
          <w:sz w:val="24"/>
          <w:szCs w:val="24"/>
          <w:u w:val="single"/>
          <w:lang w:val="en-US" w:eastAsia="zh-CN" w:bidi="ar-SA"/>
        </w:rPr>
        <w:t>（采购文件中明确的所属行业）</w:t>
      </w:r>
      <w:r>
        <w:rPr>
          <w:rFonts w:hint="eastAsia" w:ascii="仿宋" w:hAnsi="仿宋" w:eastAsia="仿宋" w:cs="仿宋"/>
          <w:color w:val="auto"/>
          <w:spacing w:val="0"/>
          <w:w w:val="100"/>
          <w:kern w:val="2"/>
          <w:sz w:val="24"/>
          <w:szCs w:val="24"/>
          <w:lang w:val="en-US" w:eastAsia="zh-CN" w:bidi="ar-SA"/>
        </w:rPr>
        <w:t>；制造商为</w:t>
      </w:r>
      <w:r>
        <w:rPr>
          <w:rFonts w:hint="eastAsia" w:ascii="仿宋" w:hAnsi="仿宋" w:eastAsia="仿宋" w:cs="仿宋"/>
          <w:color w:val="auto"/>
          <w:spacing w:val="0"/>
          <w:w w:val="100"/>
          <w:kern w:val="2"/>
          <w:sz w:val="24"/>
          <w:szCs w:val="24"/>
          <w:u w:val="single"/>
          <w:lang w:val="en-US" w:eastAsia="zh-CN" w:bidi="ar-SA"/>
        </w:rPr>
        <w:t>（企业名称），</w:t>
      </w:r>
      <w:r>
        <w:rPr>
          <w:rFonts w:hint="eastAsia" w:ascii="仿宋" w:hAnsi="仿宋" w:eastAsia="仿宋" w:cs="仿宋"/>
          <w:color w:val="auto"/>
          <w:spacing w:val="0"/>
          <w:w w:val="100"/>
          <w:kern w:val="2"/>
          <w:sz w:val="24"/>
          <w:szCs w:val="24"/>
          <w:lang w:val="en-US" w:eastAsia="zh-CN" w:bidi="ar-SA"/>
        </w:rPr>
        <w:t>从业人员</w:t>
      </w:r>
      <w:r>
        <w:rPr>
          <w:rFonts w:hint="eastAsia" w:ascii="仿宋" w:hAnsi="仿宋" w:eastAsia="仿宋" w:cs="仿宋"/>
          <w:color w:val="auto"/>
          <w:spacing w:val="0"/>
          <w:w w:val="100"/>
          <w:kern w:val="2"/>
          <w:sz w:val="24"/>
          <w:szCs w:val="24"/>
          <w:u w:val="single"/>
          <w:lang w:val="en-US" w:eastAsia="zh-CN" w:bidi="ar-SA"/>
        </w:rPr>
        <w:t xml:space="preserve"> </w:t>
      </w:r>
      <w:r>
        <w:rPr>
          <w:rFonts w:hint="eastAsia" w:ascii="仿宋" w:hAnsi="仿宋" w:eastAsia="仿宋" w:cs="仿宋"/>
          <w:color w:val="auto"/>
          <w:spacing w:val="0"/>
          <w:w w:val="100"/>
          <w:kern w:val="2"/>
          <w:sz w:val="24"/>
          <w:szCs w:val="24"/>
          <w:u w:val="single"/>
          <w:lang w:val="en-US" w:eastAsia="zh-CN" w:bidi="ar-SA"/>
        </w:rPr>
        <w:tab/>
      </w:r>
      <w:r>
        <w:rPr>
          <w:rFonts w:hint="eastAsia" w:ascii="仿宋" w:hAnsi="仿宋" w:eastAsia="仿宋" w:cs="仿宋"/>
          <w:color w:val="auto"/>
          <w:spacing w:val="0"/>
          <w:w w:val="100"/>
          <w:kern w:val="2"/>
          <w:sz w:val="24"/>
          <w:szCs w:val="24"/>
          <w:lang w:val="en-US" w:eastAsia="zh-CN" w:bidi="ar-SA"/>
        </w:rPr>
        <w:t>人，营业收 入为</w:t>
      </w:r>
      <w:r>
        <w:rPr>
          <w:rFonts w:hint="eastAsia" w:ascii="仿宋" w:hAnsi="仿宋" w:eastAsia="仿宋" w:cs="仿宋"/>
          <w:color w:val="auto"/>
          <w:spacing w:val="0"/>
          <w:w w:val="100"/>
          <w:kern w:val="2"/>
          <w:sz w:val="24"/>
          <w:szCs w:val="24"/>
          <w:u w:val="single"/>
          <w:lang w:val="en-US" w:eastAsia="zh-CN" w:bidi="ar-SA"/>
        </w:rPr>
        <w:t xml:space="preserve">   </w:t>
      </w:r>
      <w:r>
        <w:rPr>
          <w:rFonts w:hint="eastAsia" w:ascii="仿宋" w:hAnsi="仿宋" w:eastAsia="仿宋" w:cs="仿宋"/>
          <w:color w:val="auto"/>
          <w:spacing w:val="0"/>
          <w:w w:val="100"/>
          <w:kern w:val="2"/>
          <w:sz w:val="24"/>
          <w:szCs w:val="24"/>
          <w:lang w:val="en-US" w:eastAsia="zh-CN" w:bidi="ar-SA"/>
        </w:rPr>
        <w:t>万元，资产总额为</w:t>
      </w:r>
      <w:r>
        <w:rPr>
          <w:rFonts w:hint="eastAsia" w:ascii="仿宋" w:hAnsi="仿宋" w:eastAsia="仿宋" w:cs="仿宋"/>
          <w:color w:val="auto"/>
          <w:spacing w:val="0"/>
          <w:w w:val="100"/>
          <w:kern w:val="2"/>
          <w:sz w:val="24"/>
          <w:szCs w:val="24"/>
          <w:u w:val="single"/>
          <w:lang w:val="en-US" w:eastAsia="zh-CN" w:bidi="ar-SA"/>
        </w:rPr>
        <w:t xml:space="preserve"> </w:t>
      </w:r>
      <w:r>
        <w:rPr>
          <w:rFonts w:hint="eastAsia" w:ascii="仿宋" w:hAnsi="仿宋" w:eastAsia="仿宋" w:cs="仿宋"/>
          <w:color w:val="auto"/>
          <w:spacing w:val="0"/>
          <w:w w:val="100"/>
          <w:kern w:val="2"/>
          <w:sz w:val="24"/>
          <w:szCs w:val="24"/>
          <w:u w:val="single"/>
          <w:lang w:val="en-US" w:eastAsia="zh-CN" w:bidi="ar-SA"/>
        </w:rPr>
        <w:tab/>
      </w:r>
      <w:r>
        <w:rPr>
          <w:rFonts w:hint="eastAsia" w:ascii="仿宋" w:hAnsi="仿宋" w:eastAsia="仿宋" w:cs="仿宋"/>
          <w:color w:val="auto"/>
          <w:spacing w:val="0"/>
          <w:w w:val="100"/>
          <w:kern w:val="2"/>
          <w:sz w:val="24"/>
          <w:szCs w:val="24"/>
          <w:lang w:val="en-US" w:eastAsia="zh-CN" w:bidi="ar-SA"/>
        </w:rPr>
        <w:t>万元，属于</w:t>
      </w:r>
      <w:r>
        <w:rPr>
          <w:rFonts w:hint="eastAsia" w:ascii="仿宋" w:hAnsi="仿宋" w:eastAsia="仿宋" w:cs="仿宋"/>
          <w:color w:val="auto"/>
          <w:spacing w:val="0"/>
          <w:w w:val="100"/>
          <w:kern w:val="2"/>
          <w:sz w:val="24"/>
          <w:szCs w:val="24"/>
          <w:u w:val="single"/>
          <w:lang w:val="en-US" w:eastAsia="zh-CN" w:bidi="ar-SA"/>
        </w:rPr>
        <w:t>（中型企业、小型企业、微型企业）；</w:t>
      </w:r>
    </w:p>
    <w:p>
      <w:pPr>
        <w:widowControl w:val="0"/>
        <w:tabs>
          <w:tab w:val="left" w:pos="1065"/>
          <w:tab w:val="left" w:pos="4262"/>
          <w:tab w:val="left" w:pos="6477"/>
        </w:tabs>
        <w:kinsoku w:val="0"/>
        <w:overflowPunct w:val="0"/>
        <w:spacing w:before="20" w:line="360" w:lineRule="auto"/>
        <w:ind w:left="105" w:right="142" w:firstLine="655"/>
        <w:jc w:val="both"/>
        <w:rPr>
          <w:rFonts w:hint="eastAsia" w:ascii="仿宋" w:hAnsi="仿宋" w:eastAsia="仿宋" w:cs="仿宋"/>
          <w:color w:val="auto"/>
          <w:spacing w:val="0"/>
          <w:w w:val="100"/>
          <w:kern w:val="2"/>
          <w:sz w:val="24"/>
          <w:szCs w:val="24"/>
          <w:u w:val="single"/>
          <w:lang w:val="en-US" w:eastAsia="zh-CN" w:bidi="ar-SA"/>
        </w:rPr>
      </w:pPr>
      <w:r>
        <w:rPr>
          <w:rFonts w:hint="eastAsia" w:ascii="仿宋" w:hAnsi="仿宋" w:eastAsia="仿宋" w:cs="仿宋"/>
          <w:color w:val="auto"/>
          <w:spacing w:val="0"/>
          <w:w w:val="100"/>
          <w:kern w:val="2"/>
          <w:sz w:val="24"/>
          <w:szCs w:val="24"/>
          <w:lang w:val="en-US" w:eastAsia="zh-CN" w:bidi="ar-SA"/>
        </w:rPr>
        <w:t>2.</w:t>
      </w:r>
      <w:r>
        <w:rPr>
          <w:rFonts w:hint="eastAsia" w:ascii="仿宋" w:hAnsi="仿宋" w:eastAsia="仿宋" w:cs="仿宋"/>
          <w:color w:val="auto"/>
          <w:spacing w:val="0"/>
          <w:w w:val="100"/>
          <w:kern w:val="2"/>
          <w:sz w:val="24"/>
          <w:szCs w:val="24"/>
          <w:u w:val="single"/>
          <w:lang w:val="en-US" w:eastAsia="zh-CN" w:bidi="ar-SA"/>
        </w:rPr>
        <w:t xml:space="preserve"> （标的名称）</w:t>
      </w:r>
      <w:r>
        <w:rPr>
          <w:rFonts w:hint="eastAsia" w:ascii="仿宋" w:hAnsi="仿宋" w:eastAsia="仿宋" w:cs="仿宋"/>
          <w:color w:val="auto"/>
          <w:spacing w:val="0"/>
          <w:w w:val="100"/>
          <w:kern w:val="2"/>
          <w:sz w:val="24"/>
          <w:szCs w:val="24"/>
          <w:lang w:val="en-US" w:eastAsia="zh-CN" w:bidi="ar-SA"/>
        </w:rPr>
        <w:t>，属于</w:t>
      </w:r>
      <w:r>
        <w:rPr>
          <w:rFonts w:hint="eastAsia" w:ascii="仿宋" w:hAnsi="仿宋" w:eastAsia="仿宋" w:cs="仿宋"/>
          <w:color w:val="auto"/>
          <w:spacing w:val="0"/>
          <w:w w:val="100"/>
          <w:kern w:val="2"/>
          <w:sz w:val="24"/>
          <w:szCs w:val="24"/>
          <w:u w:val="single"/>
          <w:lang w:val="en-US" w:eastAsia="zh-CN" w:bidi="ar-SA"/>
        </w:rPr>
        <w:t>（采购文件中明确的所属行业）行业</w:t>
      </w:r>
      <w:r>
        <w:rPr>
          <w:rFonts w:hint="eastAsia" w:ascii="仿宋" w:hAnsi="仿宋" w:eastAsia="仿宋" w:cs="仿宋"/>
          <w:color w:val="auto"/>
          <w:spacing w:val="0"/>
          <w:w w:val="100"/>
          <w:kern w:val="2"/>
          <w:sz w:val="24"/>
          <w:szCs w:val="24"/>
          <w:lang w:val="en-US" w:eastAsia="zh-CN" w:bidi="ar-SA"/>
        </w:rPr>
        <w:t>；制造商为</w:t>
      </w:r>
      <w:r>
        <w:rPr>
          <w:rFonts w:hint="eastAsia" w:ascii="仿宋" w:hAnsi="仿宋" w:eastAsia="仿宋" w:cs="仿宋"/>
          <w:color w:val="auto"/>
          <w:spacing w:val="0"/>
          <w:w w:val="100"/>
          <w:kern w:val="2"/>
          <w:sz w:val="24"/>
          <w:szCs w:val="24"/>
          <w:u w:val="single"/>
          <w:lang w:val="en-US" w:eastAsia="zh-CN" w:bidi="ar-SA"/>
        </w:rPr>
        <w:t>（企业名称）</w:t>
      </w:r>
      <w:r>
        <w:rPr>
          <w:rFonts w:hint="eastAsia" w:ascii="仿宋" w:hAnsi="仿宋" w:eastAsia="仿宋" w:cs="仿宋"/>
          <w:color w:val="auto"/>
          <w:spacing w:val="0"/>
          <w:w w:val="100"/>
          <w:kern w:val="2"/>
          <w:sz w:val="24"/>
          <w:szCs w:val="24"/>
          <w:lang w:val="en-US" w:eastAsia="zh-CN" w:bidi="ar-SA"/>
        </w:rPr>
        <w:t>，从业人员</w:t>
      </w:r>
      <w:r>
        <w:rPr>
          <w:rFonts w:hint="eastAsia" w:ascii="仿宋" w:hAnsi="仿宋" w:eastAsia="仿宋" w:cs="仿宋"/>
          <w:color w:val="auto"/>
          <w:spacing w:val="0"/>
          <w:w w:val="100"/>
          <w:kern w:val="2"/>
          <w:sz w:val="24"/>
          <w:szCs w:val="24"/>
          <w:u w:val="single"/>
          <w:lang w:val="en-US" w:eastAsia="zh-CN" w:bidi="ar-SA"/>
        </w:rPr>
        <w:tab/>
      </w:r>
      <w:r>
        <w:rPr>
          <w:rFonts w:hint="eastAsia" w:ascii="仿宋" w:hAnsi="仿宋" w:eastAsia="仿宋" w:cs="仿宋"/>
          <w:color w:val="auto"/>
          <w:spacing w:val="0"/>
          <w:w w:val="100"/>
          <w:kern w:val="2"/>
          <w:sz w:val="24"/>
          <w:szCs w:val="24"/>
          <w:lang w:val="en-US" w:eastAsia="zh-CN" w:bidi="ar-SA"/>
        </w:rPr>
        <w:t>人，营业收入 为</w:t>
      </w:r>
      <w:r>
        <w:rPr>
          <w:rFonts w:hint="eastAsia" w:ascii="仿宋" w:hAnsi="仿宋" w:eastAsia="仿宋" w:cs="仿宋"/>
          <w:color w:val="auto"/>
          <w:spacing w:val="0"/>
          <w:w w:val="100"/>
          <w:kern w:val="2"/>
          <w:sz w:val="24"/>
          <w:szCs w:val="24"/>
          <w:u w:val="single"/>
          <w:lang w:val="en-US" w:eastAsia="zh-CN" w:bidi="ar-SA"/>
        </w:rPr>
        <w:tab/>
      </w:r>
      <w:r>
        <w:rPr>
          <w:rFonts w:hint="eastAsia" w:ascii="仿宋" w:hAnsi="仿宋" w:eastAsia="仿宋" w:cs="仿宋"/>
          <w:color w:val="auto"/>
          <w:spacing w:val="0"/>
          <w:w w:val="100"/>
          <w:kern w:val="2"/>
          <w:sz w:val="24"/>
          <w:szCs w:val="24"/>
          <w:lang w:val="en-US" w:eastAsia="zh-CN" w:bidi="ar-SA"/>
        </w:rPr>
        <w:t>万元，资产总额为</w:t>
      </w:r>
      <w:r>
        <w:rPr>
          <w:rFonts w:hint="eastAsia" w:ascii="仿宋" w:hAnsi="仿宋" w:eastAsia="仿宋" w:cs="仿宋"/>
          <w:color w:val="auto"/>
          <w:spacing w:val="0"/>
          <w:w w:val="100"/>
          <w:kern w:val="2"/>
          <w:sz w:val="24"/>
          <w:szCs w:val="24"/>
          <w:u w:val="single"/>
          <w:lang w:val="en-US" w:eastAsia="zh-CN" w:bidi="ar-SA"/>
        </w:rPr>
        <w:tab/>
      </w:r>
      <w:r>
        <w:rPr>
          <w:rFonts w:hint="eastAsia" w:ascii="仿宋" w:hAnsi="仿宋" w:eastAsia="仿宋" w:cs="仿宋"/>
          <w:color w:val="auto"/>
          <w:spacing w:val="0"/>
          <w:w w:val="100"/>
          <w:kern w:val="2"/>
          <w:sz w:val="24"/>
          <w:szCs w:val="24"/>
          <w:lang w:val="en-US" w:eastAsia="zh-CN" w:bidi="ar-SA"/>
        </w:rPr>
        <w:t>万元，属于</w:t>
      </w:r>
      <w:r>
        <w:rPr>
          <w:rFonts w:hint="eastAsia" w:ascii="仿宋" w:hAnsi="仿宋" w:eastAsia="仿宋" w:cs="仿宋"/>
          <w:color w:val="auto"/>
          <w:spacing w:val="0"/>
          <w:w w:val="100"/>
          <w:kern w:val="2"/>
          <w:sz w:val="24"/>
          <w:szCs w:val="24"/>
          <w:u w:val="single"/>
          <w:lang w:val="en-US" w:eastAsia="zh-CN" w:bidi="ar-SA"/>
        </w:rPr>
        <w:t>（中型企业、小型 企业、微型企业）；</w:t>
      </w:r>
    </w:p>
    <w:p>
      <w:pPr>
        <w:widowControl w:val="0"/>
        <w:kinsoku w:val="0"/>
        <w:overflowPunct w:val="0"/>
        <w:spacing w:before="34" w:line="360" w:lineRule="auto"/>
        <w:ind w:firstLine="480" w:firstLineChars="200"/>
        <w:jc w:val="both"/>
        <w:rPr>
          <w:rFonts w:hint="eastAsia" w:ascii="仿宋" w:hAnsi="仿宋" w:eastAsia="仿宋" w:cs="仿宋"/>
          <w:color w:val="auto"/>
          <w:spacing w:val="0"/>
          <w:w w:val="100"/>
          <w:kern w:val="2"/>
          <w:sz w:val="24"/>
          <w:szCs w:val="24"/>
          <w:lang w:val="en-US" w:eastAsia="zh-CN" w:bidi="ar-SA"/>
        </w:rPr>
      </w:pPr>
      <w:r>
        <w:rPr>
          <w:rFonts w:hint="eastAsia" w:ascii="仿宋" w:hAnsi="仿宋" w:eastAsia="仿宋" w:cs="仿宋"/>
          <w:color w:val="auto"/>
          <w:spacing w:val="0"/>
          <w:w w:val="100"/>
          <w:kern w:val="2"/>
          <w:sz w:val="24"/>
          <w:szCs w:val="24"/>
          <w:lang w:val="en-US" w:eastAsia="zh-CN" w:bidi="ar-SA"/>
        </w:rPr>
        <w:t xml:space="preserve">…… </w:t>
      </w:r>
    </w:p>
    <w:p>
      <w:pPr>
        <w:widowControl w:val="0"/>
        <w:kinsoku w:val="0"/>
        <w:overflowPunct w:val="0"/>
        <w:spacing w:before="34" w:line="360" w:lineRule="auto"/>
        <w:ind w:firstLine="480" w:firstLineChars="200"/>
        <w:jc w:val="both"/>
        <w:rPr>
          <w:rFonts w:hint="eastAsia" w:ascii="仿宋" w:hAnsi="仿宋" w:eastAsia="仿宋" w:cs="仿宋"/>
          <w:color w:val="auto"/>
          <w:spacing w:val="0"/>
          <w:w w:val="100"/>
          <w:kern w:val="2"/>
          <w:sz w:val="24"/>
          <w:szCs w:val="24"/>
          <w:lang w:val="en-US" w:eastAsia="zh-CN" w:bidi="ar-SA"/>
        </w:rPr>
      </w:pPr>
      <w:r>
        <w:rPr>
          <w:rFonts w:hint="eastAsia" w:ascii="仿宋" w:hAnsi="仿宋" w:eastAsia="仿宋" w:cs="仿宋"/>
          <w:color w:val="auto"/>
          <w:spacing w:val="0"/>
          <w:w w:val="100"/>
          <w:kern w:val="2"/>
          <w:sz w:val="24"/>
          <w:szCs w:val="24"/>
          <w:lang w:val="en-US" w:eastAsia="zh-CN" w:bidi="ar-SA"/>
        </w:rPr>
        <w:t>以上企业，不属于大企业的分支机构，不存在控股股东为大企业的情形，也不存在与大企业的负责人为同一人的情形。</w:t>
      </w:r>
    </w:p>
    <w:p>
      <w:pPr>
        <w:widowControl w:val="0"/>
        <w:kinsoku w:val="0"/>
        <w:overflowPunct w:val="0"/>
        <w:spacing w:before="34" w:line="360" w:lineRule="auto"/>
        <w:ind w:firstLine="480" w:firstLineChars="200"/>
        <w:jc w:val="both"/>
        <w:rPr>
          <w:rFonts w:hint="eastAsia" w:ascii="仿宋" w:hAnsi="仿宋" w:eastAsia="仿宋" w:cs="仿宋"/>
          <w:color w:val="auto"/>
          <w:spacing w:val="0"/>
          <w:w w:val="100"/>
          <w:kern w:val="2"/>
          <w:sz w:val="24"/>
          <w:szCs w:val="24"/>
          <w:lang w:val="en-US" w:eastAsia="zh-CN" w:bidi="ar-SA"/>
        </w:rPr>
      </w:pPr>
      <w:r>
        <w:rPr>
          <w:rFonts w:hint="eastAsia" w:ascii="仿宋" w:hAnsi="仿宋" w:eastAsia="仿宋" w:cs="仿宋"/>
          <w:color w:val="auto"/>
          <w:spacing w:val="0"/>
          <w:w w:val="100"/>
          <w:kern w:val="2"/>
          <w:sz w:val="24"/>
          <w:szCs w:val="24"/>
          <w:lang w:val="en-US" w:eastAsia="zh-CN" w:bidi="ar-SA"/>
        </w:rPr>
        <w:t>本企业对上述声明内容的真实性负责。如有虚假，将依法承担相应责任。</w:t>
      </w:r>
    </w:p>
    <w:p>
      <w:pPr>
        <w:keepLines w:val="0"/>
        <w:kinsoku/>
        <w:wordWrap/>
        <w:overflowPunct/>
        <w:bidi w:val="0"/>
        <w:spacing w:line="360" w:lineRule="auto"/>
        <w:ind w:firstLine="2880" w:firstLineChars="1200"/>
        <w:rPr>
          <w:rFonts w:hint="eastAsia" w:ascii="仿宋" w:hAnsi="仿宋" w:eastAsia="仿宋" w:cs="仿宋"/>
          <w:color w:val="auto"/>
          <w:spacing w:val="0"/>
          <w:w w:val="100"/>
          <w:sz w:val="24"/>
          <w:szCs w:val="24"/>
        </w:rPr>
      </w:pPr>
    </w:p>
    <w:p>
      <w:pPr>
        <w:keepLines w:val="0"/>
        <w:kinsoku/>
        <w:wordWrap/>
        <w:overflowPunct/>
        <w:bidi w:val="0"/>
        <w:spacing w:line="360" w:lineRule="auto"/>
        <w:ind w:left="0" w:leftChars="0" w:firstLine="3998" w:firstLineChars="1666"/>
        <w:rPr>
          <w:rFonts w:hint="eastAsia" w:ascii="仿宋" w:hAnsi="仿宋" w:eastAsia="仿宋" w:cs="仿宋"/>
          <w:color w:val="auto"/>
          <w:spacing w:val="0"/>
          <w:w w:val="100"/>
          <w:sz w:val="24"/>
          <w:szCs w:val="24"/>
        </w:rPr>
      </w:pPr>
      <w:r>
        <w:rPr>
          <w:rFonts w:hint="eastAsia" w:ascii="仿宋" w:hAnsi="仿宋" w:eastAsia="仿宋" w:cs="仿宋"/>
          <w:color w:val="auto"/>
          <w:spacing w:val="0"/>
          <w:w w:val="100"/>
          <w:sz w:val="24"/>
          <w:szCs w:val="24"/>
        </w:rPr>
        <w:t>企业名称（盖章）：</w:t>
      </w:r>
      <w:r>
        <w:rPr>
          <w:rFonts w:hint="eastAsia" w:ascii="仿宋" w:hAnsi="仿宋" w:eastAsia="仿宋" w:cs="仿宋"/>
          <w:color w:val="auto"/>
          <w:spacing w:val="0"/>
          <w:w w:val="100"/>
          <w:sz w:val="24"/>
          <w:szCs w:val="24"/>
          <w:u w:val="single"/>
        </w:rPr>
        <w:t xml:space="preserve"> </w:t>
      </w:r>
      <w:r>
        <w:rPr>
          <w:rFonts w:hint="eastAsia" w:ascii="仿宋" w:hAnsi="仿宋" w:eastAsia="仿宋" w:cs="仿宋"/>
          <w:color w:val="auto"/>
          <w:spacing w:val="0"/>
          <w:w w:val="100"/>
          <w:sz w:val="24"/>
          <w:szCs w:val="24"/>
          <w:u w:val="single"/>
          <w:lang w:val="en-US" w:eastAsia="zh-CN"/>
        </w:rPr>
        <w:t xml:space="preserve">        </w:t>
      </w:r>
      <w:r>
        <w:rPr>
          <w:rFonts w:hint="eastAsia" w:ascii="仿宋" w:hAnsi="仿宋" w:eastAsia="仿宋" w:cs="仿宋"/>
          <w:color w:val="auto"/>
          <w:spacing w:val="0"/>
          <w:w w:val="100"/>
          <w:sz w:val="24"/>
          <w:szCs w:val="24"/>
          <w:u w:val="single"/>
        </w:rPr>
        <w:t xml:space="preserve">           </w:t>
      </w:r>
      <w:r>
        <w:rPr>
          <w:rFonts w:hint="eastAsia" w:ascii="仿宋" w:hAnsi="仿宋" w:eastAsia="仿宋" w:cs="仿宋"/>
          <w:color w:val="auto"/>
          <w:spacing w:val="0"/>
          <w:w w:val="100"/>
          <w:sz w:val="24"/>
          <w:szCs w:val="24"/>
          <w:u w:val="single"/>
          <w:lang w:val="en-US" w:eastAsia="zh-CN"/>
        </w:rPr>
        <w:t xml:space="preserve"> </w:t>
      </w:r>
      <w:r>
        <w:rPr>
          <w:rFonts w:hint="eastAsia" w:ascii="仿宋" w:hAnsi="仿宋" w:eastAsia="仿宋" w:cs="仿宋"/>
          <w:color w:val="auto"/>
          <w:spacing w:val="0"/>
          <w:w w:val="100"/>
          <w:sz w:val="24"/>
          <w:szCs w:val="24"/>
        </w:rPr>
        <w:t xml:space="preserve"> </w:t>
      </w:r>
    </w:p>
    <w:p>
      <w:pPr>
        <w:keepLines w:val="0"/>
        <w:kinsoku/>
        <w:wordWrap/>
        <w:overflowPunct/>
        <w:bidi w:val="0"/>
        <w:spacing w:line="360" w:lineRule="auto"/>
        <w:ind w:left="0" w:leftChars="0" w:firstLine="3998" w:firstLineChars="1666"/>
        <w:rPr>
          <w:rFonts w:hint="eastAsia" w:ascii="仿宋" w:hAnsi="仿宋" w:eastAsia="仿宋" w:cs="仿宋"/>
          <w:color w:val="auto"/>
          <w:spacing w:val="0"/>
          <w:w w:val="100"/>
          <w:sz w:val="24"/>
          <w:szCs w:val="24"/>
        </w:rPr>
      </w:pPr>
      <w:r>
        <w:rPr>
          <w:rFonts w:hint="eastAsia" w:ascii="仿宋" w:hAnsi="仿宋" w:eastAsia="仿宋" w:cs="仿宋"/>
          <w:color w:val="auto"/>
          <w:spacing w:val="0"/>
          <w:w w:val="100"/>
          <w:sz w:val="24"/>
          <w:szCs w:val="24"/>
        </w:rPr>
        <w:t xml:space="preserve">日 </w:t>
      </w:r>
      <w:r>
        <w:rPr>
          <w:rFonts w:hint="eastAsia" w:ascii="仿宋" w:hAnsi="仿宋" w:eastAsia="仿宋" w:cs="仿宋"/>
          <w:color w:val="auto"/>
          <w:spacing w:val="0"/>
          <w:w w:val="100"/>
          <w:sz w:val="24"/>
          <w:szCs w:val="24"/>
          <w:lang w:val="en-US" w:eastAsia="zh-CN"/>
        </w:rPr>
        <w:t xml:space="preserve">   </w:t>
      </w:r>
      <w:r>
        <w:rPr>
          <w:rFonts w:hint="eastAsia" w:ascii="仿宋" w:hAnsi="仿宋" w:eastAsia="仿宋" w:cs="仿宋"/>
          <w:color w:val="auto"/>
          <w:spacing w:val="0"/>
          <w:w w:val="100"/>
          <w:sz w:val="24"/>
          <w:szCs w:val="24"/>
        </w:rPr>
        <w:t>期：</w:t>
      </w:r>
      <w:r>
        <w:rPr>
          <w:rFonts w:hint="eastAsia" w:ascii="仿宋" w:hAnsi="仿宋" w:eastAsia="仿宋" w:cs="仿宋"/>
          <w:color w:val="auto"/>
          <w:spacing w:val="0"/>
          <w:w w:val="100"/>
          <w:sz w:val="24"/>
          <w:szCs w:val="24"/>
          <w:u w:val="single"/>
        </w:rPr>
        <w:t xml:space="preserve">        </w:t>
      </w:r>
      <w:r>
        <w:rPr>
          <w:rFonts w:hint="eastAsia" w:ascii="仿宋" w:hAnsi="仿宋" w:eastAsia="仿宋" w:cs="仿宋"/>
          <w:color w:val="auto"/>
          <w:spacing w:val="0"/>
          <w:w w:val="100"/>
          <w:sz w:val="24"/>
          <w:szCs w:val="24"/>
          <w:u w:val="single"/>
          <w:lang w:val="en-US" w:eastAsia="zh-CN"/>
        </w:rPr>
        <w:t xml:space="preserve">           </w:t>
      </w:r>
      <w:r>
        <w:rPr>
          <w:rFonts w:hint="eastAsia" w:ascii="仿宋" w:hAnsi="仿宋" w:eastAsia="仿宋" w:cs="仿宋"/>
          <w:color w:val="auto"/>
          <w:spacing w:val="0"/>
          <w:w w:val="100"/>
          <w:sz w:val="24"/>
          <w:szCs w:val="24"/>
          <w:u w:val="single"/>
        </w:rPr>
        <w:t xml:space="preserve">          </w:t>
      </w:r>
      <w:r>
        <w:rPr>
          <w:rFonts w:hint="eastAsia" w:ascii="仿宋" w:hAnsi="仿宋" w:eastAsia="仿宋" w:cs="仿宋"/>
          <w:color w:val="auto"/>
          <w:spacing w:val="0"/>
          <w:w w:val="100"/>
          <w:sz w:val="24"/>
          <w:szCs w:val="24"/>
        </w:rPr>
        <w:t>1</w:t>
      </w:r>
      <w:r>
        <w:rPr>
          <w:rFonts w:hint="eastAsia" w:ascii="仿宋" w:hAnsi="仿宋" w:eastAsia="仿宋" w:cs="仿宋"/>
          <w:color w:val="auto"/>
          <w:spacing w:val="0"/>
          <w:w w:val="100"/>
          <w:sz w:val="24"/>
          <w:szCs w:val="24"/>
          <w:lang w:eastAsia="zh-CN"/>
        </w:rPr>
        <w:t>、</w:t>
      </w:r>
      <w:r>
        <w:rPr>
          <w:rFonts w:hint="eastAsia" w:ascii="仿宋" w:hAnsi="仿宋" w:eastAsia="仿宋" w:cs="仿宋"/>
          <w:color w:val="auto"/>
          <w:spacing w:val="0"/>
          <w:w w:val="100"/>
          <w:sz w:val="24"/>
          <w:szCs w:val="24"/>
        </w:rPr>
        <w:t>从业人员、营业收入、资产总额填报上一年度数据，无上一年度数据的新成立企业可不填报。</w:t>
      </w:r>
    </w:p>
    <w:p>
      <w:pPr>
        <w:rPr>
          <w:rFonts w:hint="eastAsia" w:ascii="仿宋" w:hAnsi="仿宋" w:eastAsia="仿宋" w:cs="仿宋"/>
          <w:color w:val="auto"/>
          <w:spacing w:val="0"/>
          <w:w w:val="100"/>
          <w:sz w:val="24"/>
          <w:szCs w:val="24"/>
        </w:rPr>
      </w:pPr>
      <w:r>
        <w:rPr>
          <w:rFonts w:hint="eastAsia" w:ascii="仿宋" w:hAnsi="仿宋" w:eastAsia="仿宋" w:cs="仿宋"/>
          <w:color w:val="auto"/>
          <w:spacing w:val="0"/>
          <w:w w:val="100"/>
          <w:sz w:val="24"/>
          <w:szCs w:val="24"/>
        </w:rPr>
        <w:br w:type="page"/>
      </w:r>
    </w:p>
    <w:p>
      <w:pPr>
        <w:keepLines w:val="0"/>
        <w:kinsoku/>
        <w:wordWrap/>
        <w:overflowPunct/>
        <w:bidi w:val="0"/>
        <w:spacing w:line="360" w:lineRule="auto"/>
        <w:rPr>
          <w:rFonts w:ascii="仿宋" w:hAnsi="仿宋" w:eastAsia="仿宋" w:cs="仿宋"/>
          <w:b/>
          <w:highlight w:val="none"/>
        </w:rPr>
      </w:pPr>
      <w:r>
        <w:rPr>
          <w:rFonts w:hint="eastAsia" w:ascii="仿宋" w:hAnsi="仿宋" w:eastAsia="仿宋" w:cs="仿宋"/>
          <w:b/>
          <w:highlight w:val="none"/>
        </w:rPr>
        <w:t>附件2：</w:t>
      </w:r>
    </w:p>
    <w:p>
      <w:pPr>
        <w:spacing w:line="360" w:lineRule="auto"/>
        <w:jc w:val="center"/>
        <w:rPr>
          <w:rFonts w:ascii="仿宋" w:hAnsi="仿宋" w:eastAsia="仿宋" w:cs="仿宋"/>
          <w:b/>
          <w:highlight w:val="none"/>
        </w:rPr>
      </w:pPr>
      <w:r>
        <w:rPr>
          <w:rFonts w:hint="eastAsia" w:ascii="仿宋" w:hAnsi="仿宋" w:eastAsia="仿宋" w:cs="仿宋"/>
          <w:b/>
          <w:highlight w:val="none"/>
        </w:rPr>
        <w:t>残疾人福利性单位声明函</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本单位郑重声明，根据《财政部 民政部 中国残疾人联合会关于促进残疾人就业政府采购政策的通知》（财库〔2017〕 141号）的规定，本单位为符合条件的残疾人福利性单位，且本单位参加</w:t>
      </w:r>
      <w:r>
        <w:rPr>
          <w:rFonts w:hint="eastAsia" w:ascii="仿宋" w:hAnsi="仿宋" w:eastAsia="仿宋" w:cs="仿宋"/>
          <w:highlight w:val="none"/>
          <w:u w:val="single"/>
        </w:rPr>
        <w:t xml:space="preserve">            </w:t>
      </w:r>
      <w:r>
        <w:rPr>
          <w:rFonts w:hint="eastAsia" w:ascii="仿宋" w:hAnsi="仿宋" w:eastAsia="仿宋" w:cs="仿宋"/>
          <w:highlight w:val="none"/>
        </w:rPr>
        <w:t>单位的</w:t>
      </w:r>
      <w:r>
        <w:rPr>
          <w:rFonts w:hint="eastAsia" w:ascii="仿宋" w:hAnsi="仿宋" w:eastAsia="仿宋" w:cs="仿宋"/>
          <w:highlight w:val="none"/>
          <w:u w:val="single"/>
        </w:rPr>
        <w:t xml:space="preserve">            </w:t>
      </w:r>
      <w:r>
        <w:rPr>
          <w:rFonts w:hint="eastAsia" w:ascii="仿宋" w:hAnsi="仿宋" w:eastAsia="仿宋" w:cs="仿宋"/>
          <w:highlight w:val="none"/>
        </w:rPr>
        <w:t>项目采购活动提供本单位制造的货物（由本单位承担工程/提供服务），或者提供其他残疾人福利性单位制造的货物（不包括使用非残疾人福利性单位注册商标的货物）。</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本单位对上述声明的真实性负责。如有虚假，将依法承担相应责任。</w:t>
      </w:r>
    </w:p>
    <w:p>
      <w:pPr>
        <w:spacing w:line="360" w:lineRule="auto"/>
        <w:ind w:firstLine="480" w:firstLineChars="200"/>
        <w:rPr>
          <w:rFonts w:ascii="仿宋" w:hAnsi="仿宋" w:eastAsia="仿宋" w:cs="仿宋"/>
          <w:highlight w:val="none"/>
        </w:rPr>
      </w:pPr>
    </w:p>
    <w:p>
      <w:pPr>
        <w:spacing w:line="360" w:lineRule="auto"/>
        <w:ind w:firstLine="3360" w:firstLineChars="14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3360" w:firstLineChars="14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autoSpaceDE w:val="0"/>
        <w:autoSpaceDN w:val="0"/>
        <w:adjustRightInd w:val="0"/>
        <w:snapToGrid w:val="0"/>
        <w:spacing w:line="360" w:lineRule="auto"/>
        <w:ind w:firstLine="3360" w:firstLineChars="1400"/>
        <w:rPr>
          <w:rFonts w:ascii="仿宋" w:hAnsi="仿宋" w:eastAsia="仿宋" w:cs="仿宋"/>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adjustRightInd w:val="0"/>
        <w:snapToGrid w:val="0"/>
        <w:spacing w:line="360" w:lineRule="auto"/>
        <w:rPr>
          <w:rFonts w:ascii="仿宋" w:hAnsi="仿宋" w:eastAsia="仿宋" w:cs="仿宋"/>
          <w:highlight w:val="none"/>
        </w:rPr>
      </w:pPr>
    </w:p>
    <w:p>
      <w:pPr>
        <w:autoSpaceDE w:val="0"/>
        <w:autoSpaceDN w:val="0"/>
        <w:adjustRightInd w:val="0"/>
        <w:snapToGrid w:val="0"/>
        <w:spacing w:line="360" w:lineRule="auto"/>
        <w:rPr>
          <w:rFonts w:ascii="仿宋" w:hAnsi="仿宋" w:eastAsia="仿宋" w:cs="仿宋"/>
          <w:bCs/>
          <w:highlight w:val="none"/>
        </w:rPr>
      </w:pPr>
      <w:r>
        <w:rPr>
          <w:rFonts w:hint="eastAsia" w:ascii="仿宋" w:hAnsi="仿宋" w:eastAsia="仿宋" w:cs="仿宋"/>
          <w:highlight w:val="none"/>
        </w:rPr>
        <w:t>说明：</w:t>
      </w:r>
      <w:r>
        <w:rPr>
          <w:rFonts w:hint="eastAsia" w:ascii="仿宋" w:hAnsi="仿宋" w:eastAsia="仿宋" w:cs="仿宋"/>
          <w:bCs/>
          <w:highlight w:val="none"/>
        </w:rPr>
        <w:t>未按上述要求提供、</w:t>
      </w:r>
      <w:r>
        <w:rPr>
          <w:rFonts w:hint="eastAsia" w:ascii="仿宋" w:hAnsi="仿宋" w:eastAsia="仿宋" w:cs="仿宋"/>
          <w:highlight w:val="none"/>
        </w:rPr>
        <w:t>填写</w:t>
      </w:r>
      <w:r>
        <w:rPr>
          <w:rFonts w:hint="eastAsia" w:ascii="仿宋" w:hAnsi="仿宋" w:eastAsia="仿宋" w:cs="仿宋"/>
          <w:bCs/>
          <w:highlight w:val="none"/>
        </w:rPr>
        <w:t>的，评审时不予以考虑。</w:t>
      </w:r>
    </w:p>
    <w:p>
      <w:pPr>
        <w:pageBreakBefore/>
        <w:spacing w:line="360" w:lineRule="auto"/>
        <w:rPr>
          <w:rFonts w:ascii="仿宋" w:hAnsi="仿宋" w:eastAsia="仿宋" w:cs="仿宋"/>
          <w:b/>
          <w:highlight w:val="none"/>
        </w:rPr>
      </w:pPr>
      <w:r>
        <w:rPr>
          <w:rFonts w:hint="eastAsia" w:ascii="仿宋" w:hAnsi="仿宋" w:eastAsia="仿宋" w:cs="仿宋"/>
          <w:b/>
          <w:highlight w:val="none"/>
        </w:rPr>
        <w:t>附件3：</w:t>
      </w:r>
    </w:p>
    <w:p>
      <w:pPr>
        <w:spacing w:line="360" w:lineRule="auto"/>
        <w:ind w:firstLine="482" w:firstLineChars="200"/>
        <w:jc w:val="center"/>
        <w:rPr>
          <w:rFonts w:ascii="仿宋" w:hAnsi="仿宋" w:eastAsia="仿宋" w:cs="仿宋"/>
          <w:b/>
          <w:bCs/>
          <w:highlight w:val="none"/>
        </w:rPr>
      </w:pPr>
      <w:r>
        <w:rPr>
          <w:rFonts w:hint="eastAsia" w:ascii="仿宋" w:hAnsi="仿宋" w:eastAsia="仿宋" w:cs="仿宋"/>
          <w:b/>
          <w:bCs/>
          <w:highlight w:val="none"/>
        </w:rPr>
        <w:t>监狱企业证明函</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监狱企业参加政府采购活动时，应当提供由省级以上监狱管理局、戒毒管理局（含新疆生产建设兵团）出具的属于监狱企业的证明文件。</w:t>
      </w:r>
    </w:p>
    <w:p>
      <w:pPr>
        <w:spacing w:line="588" w:lineRule="exact"/>
        <w:ind w:firstLine="480" w:firstLineChars="200"/>
        <w:rPr>
          <w:rFonts w:ascii="仿宋" w:hAnsi="仿宋" w:eastAsia="仿宋" w:cs="仿宋"/>
          <w:szCs w:val="21"/>
          <w:highlight w:val="none"/>
        </w:rPr>
      </w:pPr>
    </w:p>
    <w:p>
      <w:pPr>
        <w:spacing w:before="120" w:beforeLines="50" w:after="120" w:afterLines="50" w:line="480" w:lineRule="auto"/>
        <w:jc w:val="right"/>
        <w:rPr>
          <w:rFonts w:ascii="仿宋" w:hAnsi="仿宋" w:eastAsia="仿宋" w:cs="仿宋"/>
          <w:szCs w:val="21"/>
          <w:highlight w:val="none"/>
        </w:rPr>
      </w:pPr>
    </w:p>
    <w:p>
      <w:pPr>
        <w:spacing w:line="360" w:lineRule="auto"/>
        <w:ind w:firstLine="3360" w:firstLineChars="14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3360" w:firstLineChars="14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autoSpaceDE w:val="0"/>
        <w:autoSpaceDN w:val="0"/>
        <w:adjustRightInd w:val="0"/>
        <w:snapToGrid w:val="0"/>
        <w:spacing w:line="360" w:lineRule="auto"/>
        <w:ind w:firstLine="3360" w:firstLineChars="1400"/>
        <w:rPr>
          <w:rFonts w:ascii="仿宋" w:hAnsi="仿宋" w:eastAsia="仿宋" w:cs="仿宋"/>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adjustRightInd w:val="0"/>
        <w:snapToGrid w:val="0"/>
        <w:spacing w:line="360" w:lineRule="auto"/>
        <w:ind w:firstLine="240" w:firstLineChars="100"/>
        <w:rPr>
          <w:rFonts w:ascii="仿宋" w:hAnsi="仿宋" w:eastAsia="仿宋" w:cs="仿宋"/>
          <w:highlight w:val="none"/>
        </w:rPr>
      </w:pPr>
    </w:p>
    <w:p>
      <w:pPr>
        <w:adjustRightInd w:val="0"/>
        <w:snapToGrid w:val="0"/>
        <w:spacing w:line="360" w:lineRule="auto"/>
        <w:ind w:firstLine="240" w:firstLineChars="100"/>
        <w:rPr>
          <w:rFonts w:ascii="仿宋" w:hAnsi="仿宋" w:eastAsia="仿宋" w:cs="仿宋"/>
          <w:bCs/>
          <w:highlight w:val="none"/>
        </w:rPr>
        <w:sectPr>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312" w:charSpace="0"/>
        </w:sectPr>
      </w:pPr>
      <w:r>
        <w:rPr>
          <w:rFonts w:hint="eastAsia" w:ascii="仿宋" w:hAnsi="仿宋" w:eastAsia="仿宋" w:cs="仿宋"/>
          <w:highlight w:val="none"/>
        </w:rPr>
        <w:t>说明：</w:t>
      </w:r>
      <w:r>
        <w:rPr>
          <w:rFonts w:hint="eastAsia" w:ascii="仿宋" w:hAnsi="仿宋" w:eastAsia="仿宋" w:cs="仿宋"/>
          <w:bCs/>
          <w:highlight w:val="none"/>
        </w:rPr>
        <w:t>未按上述要求提供、</w:t>
      </w:r>
      <w:r>
        <w:rPr>
          <w:rFonts w:hint="eastAsia" w:ascii="仿宋" w:hAnsi="仿宋" w:eastAsia="仿宋" w:cs="仿宋"/>
          <w:highlight w:val="none"/>
        </w:rPr>
        <w:t>填写</w:t>
      </w:r>
      <w:r>
        <w:rPr>
          <w:rFonts w:hint="eastAsia" w:ascii="仿宋" w:hAnsi="仿宋" w:eastAsia="仿宋" w:cs="仿宋"/>
          <w:bCs/>
          <w:highlight w:val="none"/>
        </w:rPr>
        <w:t>的，评审时不予以考虑。</w:t>
      </w:r>
    </w:p>
    <w:p>
      <w:pPr>
        <w:pageBreakBefore/>
        <w:spacing w:line="360" w:lineRule="auto"/>
        <w:jc w:val="center"/>
        <w:outlineLvl w:val="1"/>
        <w:rPr>
          <w:rFonts w:ascii="仿宋" w:hAnsi="仿宋" w:eastAsia="仿宋" w:cs="仿宋"/>
          <w:b/>
          <w:bCs/>
          <w:sz w:val="32"/>
          <w:szCs w:val="15"/>
          <w:highlight w:val="none"/>
          <w:lang w:val="zh-CN"/>
        </w:rPr>
      </w:pPr>
      <w:bookmarkStart w:id="454" w:name="_Toc15669"/>
      <w:bookmarkStart w:id="455" w:name="_Toc16852"/>
      <w:r>
        <w:rPr>
          <w:rFonts w:hint="eastAsia" w:ascii="仿宋" w:hAnsi="仿宋" w:eastAsia="仿宋" w:cs="仿宋"/>
          <w:b/>
          <w:bCs/>
          <w:sz w:val="32"/>
          <w:szCs w:val="15"/>
          <w:highlight w:val="none"/>
          <w:lang w:val="zh-CN"/>
        </w:rPr>
        <w:t>六、合同主要条款偏离表</w:t>
      </w:r>
      <w:bookmarkEnd w:id="379"/>
      <w:bookmarkEnd w:id="380"/>
      <w:bookmarkEnd w:id="381"/>
      <w:bookmarkEnd w:id="385"/>
      <w:bookmarkEnd w:id="386"/>
      <w:bookmarkEnd w:id="387"/>
      <w:bookmarkEnd w:id="388"/>
      <w:bookmarkEnd w:id="389"/>
      <w:bookmarkEnd w:id="390"/>
      <w:bookmarkEnd w:id="391"/>
      <w:bookmarkEnd w:id="392"/>
      <w:bookmarkEnd w:id="393"/>
      <w:bookmarkEnd w:id="454"/>
      <w:bookmarkEnd w:id="455"/>
    </w:p>
    <w:p>
      <w:pPr>
        <w:spacing w:line="360" w:lineRule="auto"/>
        <w:rPr>
          <w:rFonts w:hint="eastAsia" w:ascii="仿宋" w:hAnsi="仿宋" w:eastAsia="仿宋" w:cs="仿宋"/>
          <w:bCs/>
          <w:highlight w:val="none"/>
          <w:lang w:eastAsia="zh-CN"/>
        </w:rPr>
      </w:pPr>
      <w:r>
        <w:rPr>
          <w:rFonts w:hint="eastAsia" w:ascii="仿宋" w:hAnsi="仿宋" w:eastAsia="仿宋" w:cs="仿宋"/>
          <w:bCs/>
          <w:highlight w:val="none"/>
        </w:rPr>
        <w:t xml:space="preserve">项目编号：                             </w:t>
      </w:r>
      <w:r>
        <w:rPr>
          <w:rFonts w:hint="eastAsia" w:ascii="仿宋" w:hAnsi="仿宋" w:eastAsia="仿宋" w:cs="仿宋"/>
          <w:bCs/>
          <w:highlight w:val="none"/>
          <w:lang w:val="en-US" w:eastAsia="zh-CN"/>
        </w:rPr>
        <w:t xml:space="preserve">       </w:t>
      </w:r>
      <w:r>
        <w:rPr>
          <w:rFonts w:hint="eastAsia" w:ascii="仿宋" w:hAnsi="仿宋" w:eastAsia="仿宋" w:cs="仿宋"/>
          <w:bCs/>
          <w:highlight w:val="none"/>
          <w:lang w:eastAsia="zh-CN"/>
        </w:rPr>
        <w:t>包号：</w:t>
      </w:r>
    </w:p>
    <w:tbl>
      <w:tblPr>
        <w:tblStyle w:val="37"/>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380"/>
        <w:gridCol w:w="2341"/>
        <w:gridCol w:w="2678"/>
        <w:gridCol w:w="840"/>
        <w:gridCol w:w="173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752" w:type="dxa"/>
            <w:vAlign w:val="center"/>
          </w:tcPr>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序号</w:t>
            </w:r>
          </w:p>
        </w:tc>
        <w:tc>
          <w:tcPr>
            <w:tcW w:w="1380" w:type="dxa"/>
            <w:vAlign w:val="center"/>
          </w:tcPr>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文件</w:t>
            </w:r>
          </w:p>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条目号</w:t>
            </w:r>
          </w:p>
        </w:tc>
        <w:tc>
          <w:tcPr>
            <w:tcW w:w="2341" w:type="dxa"/>
            <w:vAlign w:val="center"/>
          </w:tcPr>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招标文件</w:t>
            </w:r>
          </w:p>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合同主要条款</w:t>
            </w:r>
          </w:p>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要求</w:t>
            </w:r>
          </w:p>
        </w:tc>
        <w:tc>
          <w:tcPr>
            <w:tcW w:w="2678" w:type="dxa"/>
            <w:vAlign w:val="center"/>
          </w:tcPr>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投标文件</w:t>
            </w:r>
          </w:p>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合同主要条款</w:t>
            </w:r>
          </w:p>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响应</w:t>
            </w:r>
          </w:p>
        </w:tc>
        <w:tc>
          <w:tcPr>
            <w:tcW w:w="840" w:type="dxa"/>
            <w:vAlign w:val="center"/>
          </w:tcPr>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偏离</w:t>
            </w:r>
          </w:p>
        </w:tc>
        <w:tc>
          <w:tcPr>
            <w:tcW w:w="1731" w:type="dxa"/>
            <w:vAlign w:val="center"/>
          </w:tcPr>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偏离</w:t>
            </w:r>
          </w:p>
          <w:p>
            <w:pPr>
              <w:adjustRightInd w:val="0"/>
              <w:snapToGrid w:val="0"/>
              <w:spacing w:line="360" w:lineRule="auto"/>
              <w:ind w:right="23"/>
              <w:jc w:val="center"/>
              <w:rPr>
                <w:rFonts w:ascii="仿宋" w:hAnsi="仿宋" w:eastAsia="仿宋" w:cs="仿宋"/>
                <w:b/>
                <w:bCs/>
                <w:highlight w:val="none"/>
              </w:rPr>
            </w:pPr>
            <w:r>
              <w:rPr>
                <w:rFonts w:hint="eastAsia" w:ascii="仿宋" w:hAnsi="仿宋" w:eastAsia="仿宋" w:cs="仿宋"/>
                <w:b/>
                <w:bCs/>
                <w:highlight w:val="none"/>
              </w:rPr>
              <w:t>及其影响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tcPr>
          <w:p>
            <w:pPr>
              <w:adjustRightInd w:val="0"/>
              <w:snapToGrid w:val="0"/>
              <w:spacing w:line="360" w:lineRule="auto"/>
              <w:ind w:right="24"/>
              <w:rPr>
                <w:rFonts w:ascii="仿宋" w:hAnsi="仿宋" w:eastAsia="仿宋" w:cs="仿宋"/>
                <w:bCs/>
                <w:highlight w:val="none"/>
              </w:rPr>
            </w:pPr>
          </w:p>
        </w:tc>
        <w:tc>
          <w:tcPr>
            <w:tcW w:w="1380" w:type="dxa"/>
          </w:tcPr>
          <w:p>
            <w:pPr>
              <w:adjustRightInd w:val="0"/>
              <w:snapToGrid w:val="0"/>
              <w:spacing w:line="360" w:lineRule="auto"/>
              <w:ind w:right="24"/>
              <w:rPr>
                <w:rFonts w:ascii="仿宋" w:hAnsi="仿宋" w:eastAsia="仿宋" w:cs="仿宋"/>
                <w:bCs/>
                <w:highlight w:val="none"/>
              </w:rPr>
            </w:pPr>
          </w:p>
        </w:tc>
        <w:tc>
          <w:tcPr>
            <w:tcW w:w="2341" w:type="dxa"/>
          </w:tcPr>
          <w:p>
            <w:pPr>
              <w:adjustRightInd w:val="0"/>
              <w:snapToGrid w:val="0"/>
              <w:spacing w:line="360" w:lineRule="auto"/>
              <w:ind w:right="24"/>
              <w:rPr>
                <w:rFonts w:ascii="仿宋" w:hAnsi="仿宋" w:eastAsia="仿宋" w:cs="仿宋"/>
                <w:bCs/>
                <w:highlight w:val="none"/>
              </w:rPr>
            </w:pPr>
          </w:p>
        </w:tc>
        <w:tc>
          <w:tcPr>
            <w:tcW w:w="2678" w:type="dxa"/>
          </w:tcPr>
          <w:p>
            <w:pPr>
              <w:adjustRightInd w:val="0"/>
              <w:snapToGrid w:val="0"/>
              <w:spacing w:line="360" w:lineRule="auto"/>
              <w:ind w:right="24"/>
              <w:rPr>
                <w:rFonts w:ascii="仿宋" w:hAnsi="仿宋" w:eastAsia="仿宋" w:cs="仿宋"/>
                <w:bCs/>
                <w:highlight w:val="none"/>
              </w:rPr>
            </w:pPr>
          </w:p>
        </w:tc>
        <w:tc>
          <w:tcPr>
            <w:tcW w:w="840" w:type="dxa"/>
          </w:tcPr>
          <w:p>
            <w:pPr>
              <w:adjustRightInd w:val="0"/>
              <w:snapToGrid w:val="0"/>
              <w:spacing w:line="360" w:lineRule="auto"/>
              <w:ind w:right="24"/>
              <w:rPr>
                <w:rFonts w:ascii="仿宋" w:hAnsi="仿宋" w:eastAsia="仿宋" w:cs="仿宋"/>
                <w:bCs/>
                <w:highlight w:val="none"/>
              </w:rPr>
            </w:pPr>
          </w:p>
        </w:tc>
        <w:tc>
          <w:tcPr>
            <w:tcW w:w="1731" w:type="dxa"/>
          </w:tcPr>
          <w:p>
            <w:pPr>
              <w:adjustRightInd w:val="0"/>
              <w:snapToGrid w:val="0"/>
              <w:spacing w:line="360" w:lineRule="auto"/>
              <w:ind w:right="24"/>
              <w:rPr>
                <w:rFonts w:ascii="仿宋" w:hAnsi="仿宋" w:eastAsia="仿宋" w:cs="仿宋"/>
                <w:bCs/>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tcPr>
          <w:p>
            <w:pPr>
              <w:adjustRightInd w:val="0"/>
              <w:snapToGrid w:val="0"/>
              <w:spacing w:line="360" w:lineRule="auto"/>
              <w:ind w:right="24"/>
              <w:rPr>
                <w:rFonts w:ascii="仿宋" w:hAnsi="仿宋" w:eastAsia="仿宋" w:cs="仿宋"/>
                <w:bCs/>
                <w:highlight w:val="none"/>
              </w:rPr>
            </w:pPr>
          </w:p>
        </w:tc>
        <w:tc>
          <w:tcPr>
            <w:tcW w:w="1380" w:type="dxa"/>
          </w:tcPr>
          <w:p>
            <w:pPr>
              <w:adjustRightInd w:val="0"/>
              <w:snapToGrid w:val="0"/>
              <w:spacing w:line="360" w:lineRule="auto"/>
              <w:ind w:right="24"/>
              <w:rPr>
                <w:rFonts w:ascii="仿宋" w:hAnsi="仿宋" w:eastAsia="仿宋" w:cs="仿宋"/>
                <w:bCs/>
                <w:highlight w:val="none"/>
              </w:rPr>
            </w:pPr>
          </w:p>
        </w:tc>
        <w:tc>
          <w:tcPr>
            <w:tcW w:w="2341" w:type="dxa"/>
          </w:tcPr>
          <w:p>
            <w:pPr>
              <w:adjustRightInd w:val="0"/>
              <w:snapToGrid w:val="0"/>
              <w:spacing w:line="360" w:lineRule="auto"/>
              <w:ind w:right="24"/>
              <w:rPr>
                <w:rFonts w:ascii="仿宋" w:hAnsi="仿宋" w:eastAsia="仿宋" w:cs="仿宋"/>
                <w:bCs/>
                <w:highlight w:val="none"/>
              </w:rPr>
            </w:pPr>
          </w:p>
        </w:tc>
        <w:tc>
          <w:tcPr>
            <w:tcW w:w="2678" w:type="dxa"/>
          </w:tcPr>
          <w:p>
            <w:pPr>
              <w:adjustRightInd w:val="0"/>
              <w:snapToGrid w:val="0"/>
              <w:spacing w:line="360" w:lineRule="auto"/>
              <w:ind w:right="24"/>
              <w:rPr>
                <w:rFonts w:ascii="仿宋" w:hAnsi="仿宋" w:eastAsia="仿宋" w:cs="仿宋"/>
                <w:bCs/>
                <w:highlight w:val="none"/>
              </w:rPr>
            </w:pPr>
          </w:p>
        </w:tc>
        <w:tc>
          <w:tcPr>
            <w:tcW w:w="840" w:type="dxa"/>
          </w:tcPr>
          <w:p>
            <w:pPr>
              <w:adjustRightInd w:val="0"/>
              <w:snapToGrid w:val="0"/>
              <w:spacing w:line="360" w:lineRule="auto"/>
              <w:ind w:right="24"/>
              <w:rPr>
                <w:rFonts w:ascii="仿宋" w:hAnsi="仿宋" w:eastAsia="仿宋" w:cs="仿宋"/>
                <w:bCs/>
                <w:highlight w:val="none"/>
              </w:rPr>
            </w:pPr>
          </w:p>
        </w:tc>
        <w:tc>
          <w:tcPr>
            <w:tcW w:w="1731" w:type="dxa"/>
          </w:tcPr>
          <w:p>
            <w:pPr>
              <w:adjustRightInd w:val="0"/>
              <w:snapToGrid w:val="0"/>
              <w:spacing w:line="360" w:lineRule="auto"/>
              <w:ind w:right="24"/>
              <w:rPr>
                <w:rFonts w:ascii="仿宋" w:hAnsi="仿宋" w:eastAsia="仿宋" w:cs="仿宋"/>
                <w:bCs/>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tcPr>
          <w:p>
            <w:pPr>
              <w:adjustRightInd w:val="0"/>
              <w:snapToGrid w:val="0"/>
              <w:spacing w:line="360" w:lineRule="auto"/>
              <w:ind w:right="24"/>
              <w:rPr>
                <w:rFonts w:ascii="仿宋" w:hAnsi="仿宋" w:eastAsia="仿宋" w:cs="仿宋"/>
                <w:bCs/>
                <w:highlight w:val="none"/>
              </w:rPr>
            </w:pPr>
          </w:p>
        </w:tc>
        <w:tc>
          <w:tcPr>
            <w:tcW w:w="1380" w:type="dxa"/>
          </w:tcPr>
          <w:p>
            <w:pPr>
              <w:adjustRightInd w:val="0"/>
              <w:snapToGrid w:val="0"/>
              <w:spacing w:line="360" w:lineRule="auto"/>
              <w:ind w:right="24"/>
              <w:rPr>
                <w:rFonts w:ascii="仿宋" w:hAnsi="仿宋" w:eastAsia="仿宋" w:cs="仿宋"/>
                <w:bCs/>
                <w:highlight w:val="none"/>
              </w:rPr>
            </w:pPr>
          </w:p>
        </w:tc>
        <w:tc>
          <w:tcPr>
            <w:tcW w:w="2341" w:type="dxa"/>
          </w:tcPr>
          <w:p>
            <w:pPr>
              <w:adjustRightInd w:val="0"/>
              <w:snapToGrid w:val="0"/>
              <w:spacing w:line="360" w:lineRule="auto"/>
              <w:ind w:right="24"/>
              <w:rPr>
                <w:rFonts w:ascii="仿宋" w:hAnsi="仿宋" w:eastAsia="仿宋" w:cs="仿宋"/>
                <w:bCs/>
                <w:highlight w:val="none"/>
              </w:rPr>
            </w:pPr>
          </w:p>
        </w:tc>
        <w:tc>
          <w:tcPr>
            <w:tcW w:w="2678" w:type="dxa"/>
          </w:tcPr>
          <w:p>
            <w:pPr>
              <w:adjustRightInd w:val="0"/>
              <w:snapToGrid w:val="0"/>
              <w:spacing w:line="360" w:lineRule="auto"/>
              <w:ind w:right="24"/>
              <w:rPr>
                <w:rFonts w:ascii="仿宋" w:hAnsi="仿宋" w:eastAsia="仿宋" w:cs="仿宋"/>
                <w:bCs/>
                <w:highlight w:val="none"/>
              </w:rPr>
            </w:pPr>
          </w:p>
        </w:tc>
        <w:tc>
          <w:tcPr>
            <w:tcW w:w="840" w:type="dxa"/>
          </w:tcPr>
          <w:p>
            <w:pPr>
              <w:adjustRightInd w:val="0"/>
              <w:snapToGrid w:val="0"/>
              <w:spacing w:line="360" w:lineRule="auto"/>
              <w:ind w:right="24"/>
              <w:rPr>
                <w:rFonts w:ascii="仿宋" w:hAnsi="仿宋" w:eastAsia="仿宋" w:cs="仿宋"/>
                <w:bCs/>
                <w:highlight w:val="none"/>
              </w:rPr>
            </w:pPr>
          </w:p>
        </w:tc>
        <w:tc>
          <w:tcPr>
            <w:tcW w:w="1731" w:type="dxa"/>
          </w:tcPr>
          <w:p>
            <w:pPr>
              <w:adjustRightInd w:val="0"/>
              <w:snapToGrid w:val="0"/>
              <w:spacing w:line="360" w:lineRule="auto"/>
              <w:ind w:right="24"/>
              <w:rPr>
                <w:rFonts w:ascii="仿宋" w:hAnsi="仿宋" w:eastAsia="仿宋" w:cs="仿宋"/>
                <w:bCs/>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tcPr>
          <w:p>
            <w:pPr>
              <w:adjustRightInd w:val="0"/>
              <w:snapToGrid w:val="0"/>
              <w:spacing w:line="360" w:lineRule="auto"/>
              <w:ind w:right="24"/>
              <w:rPr>
                <w:rFonts w:ascii="仿宋" w:hAnsi="仿宋" w:eastAsia="仿宋" w:cs="仿宋"/>
                <w:bCs/>
                <w:highlight w:val="none"/>
              </w:rPr>
            </w:pPr>
          </w:p>
        </w:tc>
        <w:tc>
          <w:tcPr>
            <w:tcW w:w="1380" w:type="dxa"/>
          </w:tcPr>
          <w:p>
            <w:pPr>
              <w:adjustRightInd w:val="0"/>
              <w:snapToGrid w:val="0"/>
              <w:spacing w:line="360" w:lineRule="auto"/>
              <w:ind w:right="24"/>
              <w:rPr>
                <w:rFonts w:ascii="仿宋" w:hAnsi="仿宋" w:eastAsia="仿宋" w:cs="仿宋"/>
                <w:bCs/>
                <w:highlight w:val="none"/>
              </w:rPr>
            </w:pPr>
          </w:p>
        </w:tc>
        <w:tc>
          <w:tcPr>
            <w:tcW w:w="2341" w:type="dxa"/>
          </w:tcPr>
          <w:p>
            <w:pPr>
              <w:adjustRightInd w:val="0"/>
              <w:snapToGrid w:val="0"/>
              <w:spacing w:line="360" w:lineRule="auto"/>
              <w:ind w:right="24"/>
              <w:rPr>
                <w:rFonts w:ascii="仿宋" w:hAnsi="仿宋" w:eastAsia="仿宋" w:cs="仿宋"/>
                <w:bCs/>
                <w:highlight w:val="none"/>
              </w:rPr>
            </w:pPr>
          </w:p>
        </w:tc>
        <w:tc>
          <w:tcPr>
            <w:tcW w:w="2678" w:type="dxa"/>
          </w:tcPr>
          <w:p>
            <w:pPr>
              <w:adjustRightInd w:val="0"/>
              <w:snapToGrid w:val="0"/>
              <w:spacing w:line="360" w:lineRule="auto"/>
              <w:ind w:right="24"/>
              <w:rPr>
                <w:rFonts w:ascii="仿宋" w:hAnsi="仿宋" w:eastAsia="仿宋" w:cs="仿宋"/>
                <w:bCs/>
                <w:highlight w:val="none"/>
              </w:rPr>
            </w:pPr>
          </w:p>
        </w:tc>
        <w:tc>
          <w:tcPr>
            <w:tcW w:w="840" w:type="dxa"/>
          </w:tcPr>
          <w:p>
            <w:pPr>
              <w:adjustRightInd w:val="0"/>
              <w:snapToGrid w:val="0"/>
              <w:spacing w:line="360" w:lineRule="auto"/>
              <w:ind w:right="24"/>
              <w:rPr>
                <w:rFonts w:ascii="仿宋" w:hAnsi="仿宋" w:eastAsia="仿宋" w:cs="仿宋"/>
                <w:bCs/>
                <w:highlight w:val="none"/>
              </w:rPr>
            </w:pPr>
          </w:p>
        </w:tc>
        <w:tc>
          <w:tcPr>
            <w:tcW w:w="1731" w:type="dxa"/>
          </w:tcPr>
          <w:p>
            <w:pPr>
              <w:adjustRightInd w:val="0"/>
              <w:snapToGrid w:val="0"/>
              <w:spacing w:line="360" w:lineRule="auto"/>
              <w:ind w:right="24"/>
              <w:rPr>
                <w:rFonts w:ascii="仿宋" w:hAnsi="仿宋" w:eastAsia="仿宋" w:cs="仿宋"/>
                <w:bCs/>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52" w:type="dxa"/>
          </w:tcPr>
          <w:p>
            <w:pPr>
              <w:adjustRightInd w:val="0"/>
              <w:snapToGrid w:val="0"/>
              <w:spacing w:line="360" w:lineRule="auto"/>
              <w:ind w:right="24"/>
              <w:rPr>
                <w:rFonts w:ascii="仿宋" w:hAnsi="仿宋" w:eastAsia="仿宋" w:cs="仿宋"/>
                <w:bCs/>
                <w:highlight w:val="none"/>
              </w:rPr>
            </w:pPr>
          </w:p>
        </w:tc>
        <w:tc>
          <w:tcPr>
            <w:tcW w:w="1380" w:type="dxa"/>
          </w:tcPr>
          <w:p>
            <w:pPr>
              <w:adjustRightInd w:val="0"/>
              <w:snapToGrid w:val="0"/>
              <w:spacing w:line="360" w:lineRule="auto"/>
              <w:ind w:right="24"/>
              <w:rPr>
                <w:rFonts w:ascii="仿宋" w:hAnsi="仿宋" w:eastAsia="仿宋" w:cs="仿宋"/>
                <w:bCs/>
                <w:highlight w:val="none"/>
              </w:rPr>
            </w:pPr>
          </w:p>
        </w:tc>
        <w:tc>
          <w:tcPr>
            <w:tcW w:w="2341" w:type="dxa"/>
          </w:tcPr>
          <w:p>
            <w:pPr>
              <w:adjustRightInd w:val="0"/>
              <w:snapToGrid w:val="0"/>
              <w:spacing w:line="360" w:lineRule="auto"/>
              <w:ind w:right="24"/>
              <w:rPr>
                <w:rFonts w:ascii="仿宋" w:hAnsi="仿宋" w:eastAsia="仿宋" w:cs="仿宋"/>
                <w:bCs/>
                <w:highlight w:val="none"/>
              </w:rPr>
            </w:pPr>
          </w:p>
        </w:tc>
        <w:tc>
          <w:tcPr>
            <w:tcW w:w="2678" w:type="dxa"/>
          </w:tcPr>
          <w:p>
            <w:pPr>
              <w:adjustRightInd w:val="0"/>
              <w:snapToGrid w:val="0"/>
              <w:spacing w:line="360" w:lineRule="auto"/>
              <w:ind w:right="24"/>
              <w:rPr>
                <w:rFonts w:ascii="仿宋" w:hAnsi="仿宋" w:eastAsia="仿宋" w:cs="仿宋"/>
                <w:bCs/>
                <w:highlight w:val="none"/>
              </w:rPr>
            </w:pPr>
          </w:p>
        </w:tc>
        <w:tc>
          <w:tcPr>
            <w:tcW w:w="840" w:type="dxa"/>
          </w:tcPr>
          <w:p>
            <w:pPr>
              <w:adjustRightInd w:val="0"/>
              <w:snapToGrid w:val="0"/>
              <w:spacing w:line="360" w:lineRule="auto"/>
              <w:ind w:right="24"/>
              <w:rPr>
                <w:rFonts w:ascii="仿宋" w:hAnsi="仿宋" w:eastAsia="仿宋" w:cs="仿宋"/>
                <w:bCs/>
                <w:highlight w:val="none"/>
              </w:rPr>
            </w:pPr>
          </w:p>
        </w:tc>
        <w:tc>
          <w:tcPr>
            <w:tcW w:w="1731" w:type="dxa"/>
          </w:tcPr>
          <w:p>
            <w:pPr>
              <w:adjustRightInd w:val="0"/>
              <w:snapToGrid w:val="0"/>
              <w:spacing w:line="360" w:lineRule="auto"/>
              <w:ind w:right="24"/>
              <w:rPr>
                <w:rFonts w:ascii="仿宋" w:hAnsi="仿宋" w:eastAsia="仿宋" w:cs="仿宋"/>
                <w:bCs/>
                <w:highlight w:val="none"/>
              </w:rPr>
            </w:pPr>
          </w:p>
        </w:tc>
      </w:tr>
    </w:tbl>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说明：</w:t>
      </w:r>
    </w:p>
    <w:p>
      <w:pPr>
        <w:numPr>
          <w:ilvl w:val="0"/>
          <w:numId w:val="0"/>
        </w:numPr>
        <w:spacing w:line="360" w:lineRule="auto"/>
        <w:ind w:firstLine="480" w:firstLineChars="200"/>
        <w:rPr>
          <w:rFonts w:ascii="仿宋" w:hAnsi="仿宋" w:eastAsia="仿宋" w:cs="仿宋"/>
          <w:highlight w:val="none"/>
        </w:rPr>
      </w:pPr>
      <w:r>
        <w:rPr>
          <w:rFonts w:ascii="仿宋" w:hAnsi="仿宋" w:eastAsia="仿宋" w:cs="仿宋"/>
          <w:sz w:val="24"/>
          <w:szCs w:val="24"/>
          <w:highlight w:val="none"/>
          <w:lang w:val="en-US" w:eastAsia="zh-CN" w:bidi="ar-SA"/>
        </w:rPr>
        <w:t>1.</w:t>
      </w:r>
      <w:r>
        <w:rPr>
          <w:rFonts w:hint="eastAsia" w:ascii="仿宋" w:hAnsi="仿宋" w:eastAsia="仿宋" w:cs="仿宋"/>
          <w:highlight w:val="none"/>
        </w:rPr>
        <w:t>本表只填写投标文件中与招标文件有偏离（包括负偏离和正偏离）的内容，在投标文件中须一一列出，无偏离时须提供空白表。</w:t>
      </w:r>
    </w:p>
    <w:p>
      <w:pPr>
        <w:numPr>
          <w:ilvl w:val="0"/>
          <w:numId w:val="0"/>
        </w:numPr>
        <w:spacing w:line="360" w:lineRule="auto"/>
        <w:ind w:firstLine="480" w:firstLineChars="200"/>
        <w:rPr>
          <w:rFonts w:ascii="仿宋" w:hAnsi="仿宋" w:eastAsia="仿宋" w:cs="仿宋"/>
          <w:highlight w:val="none"/>
        </w:rPr>
      </w:pPr>
      <w:r>
        <w:rPr>
          <w:rFonts w:ascii="仿宋" w:hAnsi="仿宋" w:eastAsia="仿宋" w:cs="仿宋"/>
          <w:sz w:val="24"/>
          <w:szCs w:val="24"/>
          <w:highlight w:val="none"/>
          <w:lang w:val="en-US" w:eastAsia="zh-CN" w:bidi="ar-SA"/>
        </w:rPr>
        <w:t>2.</w:t>
      </w:r>
      <w:r>
        <w:rPr>
          <w:rFonts w:hint="eastAsia" w:ascii="仿宋" w:hAnsi="仿宋" w:eastAsia="仿宋" w:cs="仿宋"/>
          <w:highlight w:val="none"/>
        </w:rPr>
        <w:t>投标人必须据实填写，不得虚假响应，否则将取消其投标或中标资格，并按有关规定进处罚。</w:t>
      </w:r>
    </w:p>
    <w:p>
      <w:pPr>
        <w:spacing w:line="360" w:lineRule="auto"/>
        <w:ind w:firstLine="480" w:firstLineChars="200"/>
        <w:rPr>
          <w:rFonts w:ascii="仿宋" w:hAnsi="仿宋" w:eastAsia="仿宋" w:cs="仿宋"/>
          <w:highlight w:val="none"/>
        </w:rPr>
      </w:pPr>
    </w:p>
    <w:p>
      <w:pPr>
        <w:spacing w:line="360" w:lineRule="auto"/>
        <w:ind w:firstLine="4080" w:firstLineChars="17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autoSpaceDE w:val="0"/>
        <w:autoSpaceDN w:val="0"/>
        <w:adjustRightInd w:val="0"/>
        <w:spacing w:line="360" w:lineRule="auto"/>
        <w:ind w:firstLine="4080" w:firstLineChars="1700"/>
        <w:rPr>
          <w:rFonts w:ascii="仿宋" w:hAnsi="仿宋" w:eastAsia="仿宋" w:cs="仿宋"/>
          <w:highlight w:val="non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bookmarkStart w:id="456" w:name="_Toc473056006"/>
      <w:bookmarkStart w:id="457" w:name="_Toc475451803"/>
      <w:bookmarkStart w:id="458" w:name="_Toc475451556"/>
    </w:p>
    <w:p>
      <w:pPr>
        <w:pStyle w:val="3"/>
        <w:pageBreakBefore/>
        <w:adjustRightInd w:val="0"/>
        <w:spacing w:line="416" w:lineRule="atLeast"/>
        <w:ind w:firstLine="480"/>
        <w:textAlignment w:val="baseline"/>
        <w:rPr>
          <w:rFonts w:ascii="仿宋" w:hAnsi="仿宋" w:eastAsia="仿宋" w:cs="仿宋"/>
          <w:sz w:val="24"/>
          <w:szCs w:val="24"/>
          <w:highlight w:val="none"/>
          <w:lang w:val="zh-CN"/>
        </w:rPr>
        <w:sectPr>
          <w:footerReference r:id="rId11" w:type="default"/>
          <w:headerReference r:id="rId10" w:type="even"/>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312" w:charSpace="0"/>
        </w:sectPr>
      </w:pPr>
      <w:bookmarkStart w:id="459" w:name="_Toc11930"/>
    </w:p>
    <w:bookmarkEnd w:id="456"/>
    <w:bookmarkEnd w:id="457"/>
    <w:bookmarkEnd w:id="458"/>
    <w:bookmarkEnd w:id="459"/>
    <w:p>
      <w:pPr>
        <w:pageBreakBefore/>
        <w:adjustRightInd w:val="0"/>
        <w:snapToGrid w:val="0"/>
        <w:spacing w:line="360" w:lineRule="auto"/>
        <w:jc w:val="center"/>
        <w:outlineLvl w:val="1"/>
        <w:rPr>
          <w:rStyle w:val="47"/>
          <w:rFonts w:hint="eastAsia" w:ascii="仿宋" w:hAnsi="仿宋" w:eastAsia="仿宋" w:cs="仿宋"/>
          <w:color w:val="auto"/>
          <w:sz w:val="32"/>
          <w:szCs w:val="21"/>
          <w:highlight w:val="none"/>
          <w:lang w:eastAsia="zh-CN"/>
        </w:rPr>
      </w:pPr>
      <w:bookmarkStart w:id="460" w:name="_Toc13042"/>
      <w:bookmarkStart w:id="461" w:name="_Toc3327"/>
      <w:bookmarkStart w:id="462" w:name="_Toc31326"/>
      <w:bookmarkStart w:id="463" w:name="_Toc370"/>
      <w:bookmarkStart w:id="464" w:name="_Toc518"/>
      <w:bookmarkStart w:id="465" w:name="_Toc9217"/>
      <w:bookmarkStart w:id="466" w:name="_Toc4404"/>
      <w:bookmarkStart w:id="467" w:name="_Toc17011"/>
      <w:bookmarkStart w:id="468" w:name="_Toc18224"/>
      <w:bookmarkStart w:id="469" w:name="_Toc300"/>
      <w:bookmarkStart w:id="470" w:name="_Toc21194"/>
      <w:bookmarkStart w:id="471" w:name="_Toc31212"/>
      <w:bookmarkStart w:id="472" w:name="_Toc26734"/>
      <w:bookmarkStart w:id="473" w:name="_Toc8261"/>
      <w:bookmarkStart w:id="474" w:name="_Toc4764"/>
      <w:bookmarkStart w:id="475" w:name="_Toc22966"/>
      <w:bookmarkStart w:id="476" w:name="_Toc8297"/>
      <w:bookmarkStart w:id="477" w:name="_Toc13495"/>
      <w:bookmarkStart w:id="478" w:name="_Toc4501"/>
      <w:bookmarkStart w:id="479" w:name="_Toc14308"/>
      <w:bookmarkStart w:id="480" w:name="_Toc3056"/>
      <w:bookmarkStart w:id="481" w:name="_Toc3451"/>
      <w:bookmarkStart w:id="482" w:name="_Toc26791"/>
      <w:bookmarkStart w:id="483" w:name="_Toc31471"/>
      <w:r>
        <w:rPr>
          <w:rStyle w:val="47"/>
          <w:rFonts w:hint="eastAsia" w:ascii="仿宋" w:hAnsi="仿宋" w:eastAsia="仿宋" w:cs="仿宋"/>
          <w:sz w:val="32"/>
          <w:szCs w:val="21"/>
          <w:highlight w:val="none"/>
          <w:lang w:val="en-US" w:eastAsia="zh-CN"/>
        </w:rPr>
        <w:t>七</w:t>
      </w:r>
      <w:r>
        <w:rPr>
          <w:rStyle w:val="47"/>
          <w:rFonts w:hint="eastAsia" w:ascii="仿宋" w:hAnsi="仿宋" w:eastAsia="仿宋" w:cs="仿宋"/>
          <w:sz w:val="32"/>
          <w:szCs w:val="21"/>
          <w:highlight w:val="none"/>
          <w:lang w:val="zh-CN"/>
        </w:rPr>
        <w:t>、</w:t>
      </w:r>
      <w:bookmarkEnd w:id="460"/>
      <w:bookmarkStart w:id="484" w:name="_Toc9136"/>
      <w:bookmarkStart w:id="485" w:name="_Toc24533"/>
      <w:bookmarkStart w:id="486" w:name="_Toc13348"/>
      <w:bookmarkStart w:id="487" w:name="_Toc7263"/>
      <w:bookmarkStart w:id="488" w:name="_Toc11833"/>
      <w:r>
        <w:rPr>
          <w:rStyle w:val="47"/>
          <w:rFonts w:hint="eastAsia" w:ascii="仿宋" w:hAnsi="仿宋" w:eastAsia="仿宋" w:cs="仿宋"/>
          <w:color w:val="auto"/>
          <w:sz w:val="32"/>
          <w:szCs w:val="21"/>
          <w:highlight w:val="none"/>
        </w:rPr>
        <w:t>节能环保、环境标志产品明细表</w:t>
      </w:r>
      <w:r>
        <w:rPr>
          <w:rStyle w:val="47"/>
          <w:rFonts w:hint="eastAsia" w:ascii="仿宋" w:hAnsi="仿宋" w:eastAsia="仿宋" w:cs="仿宋"/>
          <w:color w:val="auto"/>
          <w:sz w:val="32"/>
          <w:szCs w:val="21"/>
          <w:highlight w:val="none"/>
          <w:lang w:eastAsia="zh-CN"/>
        </w:rPr>
        <w:t>（若有）</w:t>
      </w:r>
      <w:bookmarkEnd w:id="461"/>
    </w:p>
    <w:p>
      <w:pPr>
        <w:spacing w:line="360" w:lineRule="auto"/>
        <w:ind w:right="-226" w:rightChars="-94"/>
        <w:rPr>
          <w:rFonts w:hint="eastAsia" w:ascii="仿宋" w:hAnsi="仿宋" w:eastAsia="仿宋" w:cs="仿宋"/>
          <w:b/>
          <w:bCs/>
          <w:color w:val="auto"/>
          <w:sz w:val="24"/>
          <w:szCs w:val="24"/>
          <w:highlight w:val="none"/>
          <w:lang w:val="en-US" w:eastAsia="zh-CN"/>
        </w:rPr>
      </w:pPr>
      <w:r>
        <w:rPr>
          <w:rFonts w:hint="eastAsia" w:ascii="仿宋" w:hAnsi="仿宋" w:eastAsia="仿宋" w:cs="仿宋"/>
          <w:bCs/>
          <w:color w:val="auto"/>
          <w:kern w:val="0"/>
          <w:sz w:val="24"/>
          <w:szCs w:val="24"/>
          <w:highlight w:val="none"/>
        </w:rPr>
        <w:t xml:space="preserve">项目编号：                                            </w:t>
      </w:r>
      <w:r>
        <w:rPr>
          <w:rFonts w:hint="eastAsia" w:ascii="仿宋" w:hAnsi="仿宋" w:eastAsia="仿宋" w:cs="仿宋"/>
          <w:bCs/>
          <w:highlight w:val="none"/>
          <w:lang w:eastAsia="zh-CN"/>
        </w:rPr>
        <w:t>包号：</w:t>
      </w:r>
    </w:p>
    <w:tbl>
      <w:tblPr>
        <w:tblStyle w:val="37"/>
        <w:tblW w:w="8882" w:type="dxa"/>
        <w:jc w:val="center"/>
        <w:tblLayout w:type="fixed"/>
        <w:tblCellMar>
          <w:top w:w="0" w:type="dxa"/>
          <w:left w:w="108" w:type="dxa"/>
          <w:bottom w:w="0" w:type="dxa"/>
          <w:right w:w="108" w:type="dxa"/>
        </w:tblCellMar>
      </w:tblPr>
      <w:tblGrid>
        <w:gridCol w:w="716"/>
        <w:gridCol w:w="1554"/>
        <w:gridCol w:w="1036"/>
        <w:gridCol w:w="1036"/>
        <w:gridCol w:w="716"/>
        <w:gridCol w:w="1676"/>
        <w:gridCol w:w="716"/>
        <w:gridCol w:w="716"/>
        <w:gridCol w:w="716"/>
      </w:tblGrid>
      <w:tr>
        <w:tblPrEx>
          <w:tblCellMar>
            <w:top w:w="0" w:type="dxa"/>
            <w:left w:w="108" w:type="dxa"/>
            <w:bottom w:w="0" w:type="dxa"/>
            <w:right w:w="108" w:type="dxa"/>
          </w:tblCellMar>
        </w:tblPrEx>
        <w:trPr>
          <w:jc w:val="center"/>
        </w:trPr>
        <w:tc>
          <w:tcPr>
            <w:tcW w:w="716"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序</w:t>
            </w:r>
          </w:p>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号</w:t>
            </w:r>
          </w:p>
        </w:tc>
        <w:tc>
          <w:tcPr>
            <w:tcW w:w="1554"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产品</w:t>
            </w:r>
          </w:p>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名称</w:t>
            </w:r>
          </w:p>
        </w:tc>
        <w:tc>
          <w:tcPr>
            <w:tcW w:w="1036" w:type="dxa"/>
            <w:tcBorders>
              <w:top w:val="single" w:color="auto" w:sz="6" w:space="0"/>
              <w:left w:val="single" w:color="auto" w:sz="6" w:space="0"/>
              <w:bottom w:val="single" w:color="auto" w:sz="6" w:space="0"/>
              <w:right w:val="single" w:color="auto" w:sz="4"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制造</w:t>
            </w:r>
          </w:p>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厂家</w:t>
            </w:r>
          </w:p>
        </w:tc>
        <w:tc>
          <w:tcPr>
            <w:tcW w:w="1036" w:type="dxa"/>
            <w:tcBorders>
              <w:top w:val="single" w:color="auto" w:sz="6" w:space="0"/>
              <w:left w:val="single" w:color="auto" w:sz="4"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规格</w:t>
            </w:r>
          </w:p>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型号</w:t>
            </w: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类</w:t>
            </w:r>
          </w:p>
          <w:p>
            <w:pPr>
              <w:autoSpaceDE w:val="0"/>
              <w:autoSpaceDN w:val="0"/>
              <w:adjustRightInd w:val="0"/>
              <w:snapToGrid w:val="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别</w:t>
            </w:r>
          </w:p>
        </w:tc>
        <w:tc>
          <w:tcPr>
            <w:tcW w:w="1676"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认证证书</w:t>
            </w:r>
          </w:p>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编号</w:t>
            </w:r>
          </w:p>
        </w:tc>
        <w:tc>
          <w:tcPr>
            <w:tcW w:w="716"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数</w:t>
            </w:r>
          </w:p>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量</w:t>
            </w:r>
          </w:p>
        </w:tc>
        <w:tc>
          <w:tcPr>
            <w:tcW w:w="716"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单</w:t>
            </w:r>
          </w:p>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价</w:t>
            </w:r>
          </w:p>
        </w:tc>
        <w:tc>
          <w:tcPr>
            <w:tcW w:w="716" w:type="dxa"/>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总</w:t>
            </w:r>
          </w:p>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价</w:t>
            </w: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67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67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67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67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r>
      <w:tr>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554"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6" w:space="0"/>
              <w:bottom w:val="single" w:color="auto" w:sz="6" w:space="0"/>
              <w:right w:val="single" w:color="auto" w:sz="4"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036" w:type="dxa"/>
            <w:tcBorders>
              <w:top w:val="single" w:color="auto" w:sz="6" w:space="0"/>
              <w:left w:val="single" w:color="auto" w:sz="4"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167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c>
          <w:tcPr>
            <w:tcW w:w="716" w:type="dxa"/>
            <w:tcBorders>
              <w:top w:val="single" w:color="auto" w:sz="6" w:space="0"/>
              <w:left w:val="single" w:color="auto" w:sz="6" w:space="0"/>
              <w:bottom w:val="single" w:color="auto" w:sz="6" w:space="0"/>
              <w:right w:val="single" w:color="auto" w:sz="6" w:space="0"/>
            </w:tcBorders>
            <w:noWrap w:val="0"/>
            <w:vAlign w:val="top"/>
          </w:tcPr>
          <w:p>
            <w:pPr>
              <w:autoSpaceDE w:val="0"/>
              <w:autoSpaceDN w:val="0"/>
              <w:adjustRightInd w:val="0"/>
              <w:snapToGrid w:val="0"/>
              <w:spacing w:line="360" w:lineRule="auto"/>
              <w:rPr>
                <w:rFonts w:hint="eastAsia" w:ascii="仿宋" w:hAnsi="仿宋" w:eastAsia="仿宋" w:cs="仿宋"/>
                <w:color w:val="auto"/>
                <w:sz w:val="24"/>
                <w:szCs w:val="24"/>
                <w:highlight w:val="none"/>
              </w:rPr>
            </w:pPr>
          </w:p>
        </w:tc>
      </w:tr>
      <w:tr>
        <w:tblPrEx>
          <w:tblCellMar>
            <w:top w:w="0" w:type="dxa"/>
            <w:left w:w="108" w:type="dxa"/>
            <w:bottom w:w="0" w:type="dxa"/>
            <w:right w:w="108" w:type="dxa"/>
          </w:tblCellMar>
        </w:tblPrEx>
        <w:trPr>
          <w:trHeight w:val="580" w:hRule="atLeast"/>
          <w:jc w:val="center"/>
        </w:trPr>
        <w:tc>
          <w:tcPr>
            <w:tcW w:w="5058" w:type="dxa"/>
            <w:gridSpan w:val="5"/>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合计（万元人民币）</w:t>
            </w:r>
          </w:p>
        </w:tc>
        <w:tc>
          <w:tcPr>
            <w:tcW w:w="3824" w:type="dxa"/>
            <w:gridSpan w:val="4"/>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rPr>
            </w:pPr>
          </w:p>
        </w:tc>
      </w:tr>
      <w:tr>
        <w:tblPrEx>
          <w:tblCellMar>
            <w:top w:w="0" w:type="dxa"/>
            <w:left w:w="108" w:type="dxa"/>
            <w:bottom w:w="0" w:type="dxa"/>
            <w:right w:w="108" w:type="dxa"/>
          </w:tblCellMar>
        </w:tblPrEx>
        <w:trPr>
          <w:trHeight w:val="581" w:hRule="atLeast"/>
          <w:jc w:val="center"/>
        </w:trPr>
        <w:tc>
          <w:tcPr>
            <w:tcW w:w="5058" w:type="dxa"/>
            <w:gridSpan w:val="5"/>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占投标总价的百分比（%）</w:t>
            </w:r>
          </w:p>
        </w:tc>
        <w:tc>
          <w:tcPr>
            <w:tcW w:w="3824" w:type="dxa"/>
            <w:gridSpan w:val="4"/>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snapToGrid w:val="0"/>
              <w:jc w:val="center"/>
              <w:rPr>
                <w:rFonts w:hint="eastAsia" w:ascii="仿宋" w:hAnsi="仿宋" w:eastAsia="仿宋" w:cs="仿宋"/>
                <w:color w:val="auto"/>
                <w:sz w:val="24"/>
                <w:szCs w:val="24"/>
                <w:highlight w:val="none"/>
              </w:rPr>
            </w:pPr>
          </w:p>
        </w:tc>
      </w:tr>
    </w:tbl>
    <w:p>
      <w:pPr>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注：</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zh-CN"/>
        </w:rPr>
        <w:t>如投标产品为节能环保、环境标志产品，须按格式逐项填写，并附相关证明，否则评审时不予计分。</w:t>
      </w:r>
    </w:p>
    <w:p>
      <w:pPr>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zh-CN"/>
        </w:rPr>
        <w:t>类别填写：节能环保产品或环境标志产品。</w:t>
      </w:r>
    </w:p>
    <w:p>
      <w:pPr>
        <w:spacing w:line="360" w:lineRule="auto"/>
        <w:ind w:firstLine="480" w:firstLineChars="200"/>
        <w:rPr>
          <w:rFonts w:hint="eastAsia" w:ascii="仿宋" w:hAnsi="仿宋" w:eastAsia="仿宋" w:cs="仿宋"/>
          <w:color w:val="auto"/>
          <w:sz w:val="24"/>
          <w:szCs w:val="24"/>
          <w:highlight w:val="none"/>
        </w:rPr>
      </w:pPr>
    </w:p>
    <w:p>
      <w:pPr>
        <w:spacing w:line="360" w:lineRule="auto"/>
        <w:ind w:firstLine="560" w:firstLineChars="200"/>
        <w:rPr>
          <w:rFonts w:hint="eastAsia" w:ascii="仿宋" w:hAnsi="仿宋" w:eastAsia="仿宋" w:cs="仿宋"/>
          <w:color w:val="auto"/>
          <w:sz w:val="28"/>
          <w:szCs w:val="28"/>
          <w:highlight w:val="none"/>
        </w:rPr>
      </w:pPr>
    </w:p>
    <w:p>
      <w:pPr>
        <w:spacing w:line="360" w:lineRule="auto"/>
        <w:ind w:firstLine="560" w:firstLineChars="200"/>
        <w:rPr>
          <w:rFonts w:hint="eastAsia" w:ascii="仿宋" w:hAnsi="仿宋" w:eastAsia="仿宋" w:cs="仿宋"/>
          <w:color w:val="auto"/>
          <w:sz w:val="28"/>
          <w:szCs w:val="28"/>
          <w:highlight w:val="none"/>
        </w:rPr>
      </w:pPr>
    </w:p>
    <w:p>
      <w:pPr>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pacing w:val="0"/>
          <w:w w:val="100"/>
          <w:sz w:val="24"/>
          <w:szCs w:val="24"/>
          <w:highlight w:val="none"/>
          <w:lang w:eastAsia="zh-CN"/>
        </w:rPr>
        <w:t>投标人</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spacing w:line="360" w:lineRule="auto"/>
        <w:ind w:left="4800" w:leftChars="1700" w:hanging="720" w:hangingChars="3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pPr>
        <w:spacing w:line="360" w:lineRule="auto"/>
        <w:ind w:left="4800" w:leftChars="1700" w:hanging="720" w:hangingChars="300"/>
        <w:rPr>
          <w:rStyle w:val="47"/>
          <w:rFonts w:hint="eastAsia" w:ascii="仿宋" w:hAnsi="仿宋" w:eastAsia="仿宋" w:cs="仿宋"/>
          <w:sz w:val="32"/>
          <w:szCs w:val="21"/>
          <w:highlight w:val="none"/>
          <w:lang w:val="zh-CN"/>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pStyle w:val="3"/>
        <w:keepNext w:val="0"/>
        <w:pageBreakBefore/>
        <w:spacing w:line="360" w:lineRule="auto"/>
        <w:ind w:left="0" w:leftChars="0" w:firstLine="0" w:firstLineChars="0"/>
        <w:jc w:val="center"/>
        <w:rPr>
          <w:rFonts w:hint="eastAsia" w:ascii="仿宋" w:hAnsi="仿宋" w:eastAsia="仿宋" w:cs="仿宋"/>
          <w:b/>
          <w:bCs/>
          <w:color w:val="auto"/>
          <w:spacing w:val="0"/>
          <w:w w:val="100"/>
          <w:sz w:val="32"/>
          <w:szCs w:val="15"/>
          <w:highlight w:val="none"/>
          <w:lang w:val="zh-CN" w:eastAsia="zh-CN" w:bidi="ar-SA"/>
        </w:rPr>
      </w:pPr>
      <w:bookmarkStart w:id="489" w:name="_Toc11986"/>
      <w:r>
        <w:rPr>
          <w:rStyle w:val="47"/>
          <w:rFonts w:hint="eastAsia" w:ascii="仿宋" w:hAnsi="仿宋" w:eastAsia="仿宋" w:cs="仿宋"/>
          <w:sz w:val="32"/>
          <w:szCs w:val="21"/>
          <w:highlight w:val="none"/>
          <w:lang w:eastAsia="zh-CN"/>
        </w:rPr>
        <w:t>八、</w:t>
      </w:r>
      <w:r>
        <w:rPr>
          <w:rFonts w:hint="eastAsia" w:ascii="仿宋" w:hAnsi="仿宋" w:eastAsia="仿宋" w:cs="仿宋"/>
          <w:b/>
          <w:bCs/>
          <w:color w:val="auto"/>
          <w:spacing w:val="0"/>
          <w:w w:val="100"/>
          <w:sz w:val="32"/>
          <w:szCs w:val="15"/>
          <w:highlight w:val="none"/>
          <w:lang w:val="zh-CN" w:eastAsia="zh-CN" w:bidi="ar-SA"/>
        </w:rPr>
        <w:t>技术规格偏离表</w:t>
      </w:r>
      <w:bookmarkEnd w:id="489"/>
    </w:p>
    <w:p>
      <w:pPr>
        <w:spacing w:line="360" w:lineRule="auto"/>
        <w:rPr>
          <w:rFonts w:hint="eastAsia" w:ascii="仿宋" w:hAnsi="仿宋" w:eastAsia="仿宋" w:cs="仿宋"/>
          <w:color w:val="auto"/>
          <w:spacing w:val="0"/>
          <w:w w:val="100"/>
          <w:sz w:val="28"/>
          <w:szCs w:val="28"/>
          <w:highlight w:val="none"/>
          <w:lang w:val="en-US" w:eastAsia="zh-CN"/>
        </w:rPr>
      </w:pPr>
      <w:r>
        <w:rPr>
          <w:rFonts w:hint="eastAsia" w:ascii="仿宋" w:hAnsi="仿宋" w:eastAsia="仿宋" w:cs="仿宋"/>
          <w:color w:val="auto"/>
          <w:spacing w:val="0"/>
          <w:w w:val="100"/>
          <w:sz w:val="24"/>
          <w:szCs w:val="24"/>
          <w:highlight w:val="none"/>
        </w:rPr>
        <w:t>项目编号：</w:t>
      </w:r>
      <w:r>
        <w:rPr>
          <w:rFonts w:hint="eastAsia" w:ascii="仿宋" w:hAnsi="仿宋" w:eastAsia="仿宋" w:cs="仿宋"/>
          <w:color w:val="auto"/>
          <w:spacing w:val="0"/>
          <w:w w:val="100"/>
          <w:sz w:val="24"/>
          <w:szCs w:val="24"/>
          <w:highlight w:val="none"/>
          <w:lang w:val="en-US" w:eastAsia="zh-CN"/>
        </w:rPr>
        <w:t xml:space="preserve">                                           </w:t>
      </w:r>
      <w:r>
        <w:rPr>
          <w:rFonts w:hint="eastAsia" w:ascii="仿宋" w:hAnsi="仿宋" w:eastAsia="仿宋" w:cs="仿宋"/>
          <w:bCs/>
          <w:highlight w:val="none"/>
          <w:lang w:eastAsia="zh-CN"/>
        </w:rPr>
        <w:t>包号：</w:t>
      </w:r>
    </w:p>
    <w:tbl>
      <w:tblPr>
        <w:tblStyle w:val="37"/>
        <w:tblW w:w="5552"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25"/>
        <w:gridCol w:w="2042"/>
        <w:gridCol w:w="2617"/>
        <w:gridCol w:w="2206"/>
        <w:gridCol w:w="20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70" w:hRule="atLeast"/>
          <w:jc w:val="center"/>
        </w:trPr>
        <w:tc>
          <w:tcPr>
            <w:tcW w:w="374" w:type="pct"/>
            <w:noWrap w:val="0"/>
            <w:vAlign w:val="center"/>
          </w:tcPr>
          <w:p>
            <w:pPr>
              <w:adjustRightInd w:val="0"/>
              <w:snapToGrid w:val="0"/>
              <w:spacing w:line="360" w:lineRule="auto"/>
              <w:ind w:right="23"/>
              <w:jc w:val="center"/>
              <w:rPr>
                <w:rFonts w:hint="eastAsia" w:ascii="仿宋" w:hAnsi="仿宋" w:eastAsia="仿宋" w:cs="仿宋"/>
                <w:b/>
                <w:bCs/>
                <w:color w:val="auto"/>
                <w:spacing w:val="0"/>
                <w:w w:val="100"/>
                <w:sz w:val="24"/>
                <w:szCs w:val="24"/>
                <w:highlight w:val="none"/>
              </w:rPr>
            </w:pPr>
            <w:r>
              <w:rPr>
                <w:rFonts w:hint="eastAsia" w:ascii="仿宋" w:hAnsi="仿宋" w:eastAsia="仿宋" w:cs="仿宋"/>
                <w:b/>
                <w:bCs/>
                <w:color w:val="auto"/>
                <w:spacing w:val="0"/>
                <w:w w:val="100"/>
                <w:sz w:val="24"/>
                <w:szCs w:val="24"/>
                <w:highlight w:val="none"/>
              </w:rPr>
              <w:t>序号</w:t>
            </w:r>
          </w:p>
        </w:tc>
        <w:tc>
          <w:tcPr>
            <w:tcW w:w="1054" w:type="pct"/>
            <w:noWrap w:val="0"/>
            <w:vAlign w:val="center"/>
          </w:tcPr>
          <w:p>
            <w:pPr>
              <w:adjustRightInd w:val="0"/>
              <w:snapToGrid w:val="0"/>
              <w:spacing w:line="360" w:lineRule="auto"/>
              <w:ind w:right="23"/>
              <w:jc w:val="center"/>
              <w:rPr>
                <w:rFonts w:hint="default" w:ascii="仿宋" w:hAnsi="仿宋" w:eastAsia="仿宋" w:cs="仿宋"/>
                <w:b/>
                <w:bCs/>
                <w:color w:val="auto"/>
                <w:spacing w:val="0"/>
                <w:w w:val="100"/>
                <w:sz w:val="24"/>
                <w:szCs w:val="24"/>
                <w:highlight w:val="none"/>
                <w:lang w:val="en-US" w:eastAsia="zh-CN"/>
              </w:rPr>
            </w:pPr>
            <w:r>
              <w:rPr>
                <w:rFonts w:hint="eastAsia" w:ascii="仿宋" w:hAnsi="仿宋" w:eastAsia="仿宋" w:cs="仿宋"/>
                <w:b/>
                <w:bCs/>
                <w:color w:val="auto"/>
                <w:spacing w:val="0"/>
                <w:w w:val="100"/>
                <w:sz w:val="24"/>
                <w:szCs w:val="24"/>
                <w:highlight w:val="none"/>
                <w:lang w:val="en-US" w:eastAsia="zh-CN"/>
              </w:rPr>
              <w:t>设备名称</w:t>
            </w:r>
          </w:p>
        </w:tc>
        <w:tc>
          <w:tcPr>
            <w:tcW w:w="1351" w:type="pct"/>
            <w:noWrap w:val="0"/>
            <w:vAlign w:val="center"/>
          </w:tcPr>
          <w:p>
            <w:pPr>
              <w:adjustRightInd w:val="0"/>
              <w:snapToGrid w:val="0"/>
              <w:spacing w:line="360" w:lineRule="auto"/>
              <w:ind w:right="23"/>
              <w:jc w:val="center"/>
              <w:rPr>
                <w:rFonts w:hint="eastAsia" w:ascii="仿宋" w:hAnsi="仿宋" w:eastAsia="仿宋" w:cs="仿宋"/>
                <w:b/>
                <w:bCs/>
                <w:color w:val="auto"/>
                <w:spacing w:val="0"/>
                <w:w w:val="100"/>
                <w:sz w:val="24"/>
                <w:szCs w:val="24"/>
                <w:highlight w:val="none"/>
              </w:rPr>
            </w:pPr>
            <w:r>
              <w:rPr>
                <w:rFonts w:hint="eastAsia" w:ascii="仿宋" w:hAnsi="仿宋" w:eastAsia="仿宋" w:cs="仿宋"/>
                <w:b/>
                <w:bCs/>
                <w:color w:val="auto"/>
                <w:spacing w:val="0"/>
                <w:w w:val="100"/>
                <w:sz w:val="24"/>
                <w:szCs w:val="24"/>
                <w:highlight w:val="none"/>
              </w:rPr>
              <w:t>招标文件</w:t>
            </w:r>
          </w:p>
          <w:p>
            <w:pPr>
              <w:adjustRightInd w:val="0"/>
              <w:snapToGrid w:val="0"/>
              <w:spacing w:line="360" w:lineRule="auto"/>
              <w:ind w:right="23" w:rightChars="0"/>
              <w:jc w:val="center"/>
              <w:rPr>
                <w:rFonts w:hint="eastAsia" w:ascii="仿宋" w:hAnsi="仿宋" w:eastAsia="仿宋" w:cs="仿宋"/>
                <w:b/>
                <w:bCs/>
                <w:color w:val="auto"/>
                <w:spacing w:val="0"/>
                <w:w w:val="100"/>
                <w:sz w:val="24"/>
                <w:szCs w:val="24"/>
                <w:highlight w:val="none"/>
                <w:lang w:val="en-US" w:eastAsia="zh-CN" w:bidi="ar-SA"/>
              </w:rPr>
            </w:pPr>
            <w:r>
              <w:rPr>
                <w:rFonts w:hint="eastAsia" w:ascii="仿宋" w:hAnsi="仿宋" w:eastAsia="仿宋" w:cs="仿宋"/>
                <w:b/>
                <w:bCs/>
                <w:color w:val="auto"/>
                <w:spacing w:val="0"/>
                <w:w w:val="100"/>
                <w:sz w:val="24"/>
                <w:szCs w:val="24"/>
                <w:highlight w:val="none"/>
              </w:rPr>
              <w:t>规格及技术需求</w:t>
            </w:r>
          </w:p>
        </w:tc>
        <w:tc>
          <w:tcPr>
            <w:tcW w:w="1139" w:type="pct"/>
            <w:noWrap w:val="0"/>
            <w:vAlign w:val="center"/>
          </w:tcPr>
          <w:p>
            <w:pPr>
              <w:adjustRightInd w:val="0"/>
              <w:snapToGrid w:val="0"/>
              <w:spacing w:line="360" w:lineRule="auto"/>
              <w:ind w:right="23"/>
              <w:jc w:val="center"/>
              <w:rPr>
                <w:rFonts w:hint="eastAsia" w:ascii="仿宋" w:hAnsi="仿宋" w:eastAsia="仿宋" w:cs="仿宋"/>
                <w:b/>
                <w:bCs/>
                <w:color w:val="auto"/>
                <w:spacing w:val="0"/>
                <w:w w:val="100"/>
                <w:sz w:val="24"/>
                <w:szCs w:val="24"/>
                <w:highlight w:val="none"/>
              </w:rPr>
            </w:pPr>
            <w:r>
              <w:rPr>
                <w:rFonts w:hint="eastAsia" w:ascii="仿宋" w:hAnsi="仿宋" w:eastAsia="仿宋" w:cs="仿宋"/>
                <w:b/>
                <w:bCs/>
                <w:color w:val="auto"/>
                <w:spacing w:val="0"/>
                <w:w w:val="100"/>
                <w:sz w:val="24"/>
                <w:szCs w:val="24"/>
                <w:highlight w:val="none"/>
              </w:rPr>
              <w:t>投标文件</w:t>
            </w:r>
          </w:p>
          <w:p>
            <w:pPr>
              <w:adjustRightInd w:val="0"/>
              <w:snapToGrid w:val="0"/>
              <w:spacing w:line="360" w:lineRule="auto"/>
              <w:ind w:right="23" w:rightChars="0"/>
              <w:jc w:val="center"/>
              <w:rPr>
                <w:rFonts w:hint="eastAsia" w:ascii="仿宋" w:hAnsi="仿宋" w:eastAsia="仿宋" w:cs="仿宋"/>
                <w:b/>
                <w:bCs/>
                <w:color w:val="auto"/>
                <w:spacing w:val="0"/>
                <w:w w:val="100"/>
                <w:sz w:val="24"/>
                <w:szCs w:val="24"/>
                <w:highlight w:val="none"/>
                <w:lang w:val="en-US" w:eastAsia="zh-CN" w:bidi="ar-SA"/>
              </w:rPr>
            </w:pPr>
            <w:r>
              <w:rPr>
                <w:rFonts w:hint="eastAsia" w:ascii="仿宋" w:hAnsi="仿宋" w:eastAsia="仿宋" w:cs="仿宋"/>
                <w:b/>
                <w:bCs/>
                <w:color w:val="auto"/>
                <w:spacing w:val="0"/>
                <w:w w:val="100"/>
                <w:sz w:val="24"/>
                <w:szCs w:val="24"/>
                <w:highlight w:val="none"/>
              </w:rPr>
              <w:t>规格及技术参数</w:t>
            </w:r>
          </w:p>
        </w:tc>
        <w:tc>
          <w:tcPr>
            <w:tcW w:w="1080" w:type="pct"/>
            <w:noWrap w:val="0"/>
            <w:vAlign w:val="center"/>
          </w:tcPr>
          <w:p>
            <w:pPr>
              <w:adjustRightInd w:val="0"/>
              <w:snapToGrid w:val="0"/>
              <w:spacing w:line="360" w:lineRule="auto"/>
              <w:ind w:right="23"/>
              <w:jc w:val="center"/>
              <w:rPr>
                <w:rFonts w:hint="eastAsia" w:ascii="仿宋" w:hAnsi="仿宋" w:eastAsia="仿宋" w:cs="仿宋"/>
                <w:b/>
                <w:bCs/>
                <w:color w:val="auto"/>
                <w:spacing w:val="0"/>
                <w:w w:val="100"/>
                <w:sz w:val="24"/>
                <w:szCs w:val="24"/>
                <w:highlight w:val="none"/>
              </w:rPr>
            </w:pPr>
            <w:r>
              <w:rPr>
                <w:rFonts w:hint="eastAsia" w:ascii="仿宋" w:hAnsi="仿宋" w:eastAsia="仿宋" w:cs="仿宋"/>
                <w:b/>
                <w:bCs/>
                <w:color w:val="auto"/>
                <w:spacing w:val="0"/>
                <w:w w:val="100"/>
                <w:sz w:val="24"/>
                <w:szCs w:val="24"/>
                <w:highlight w:val="none"/>
              </w:rPr>
              <w:t>偏离</w:t>
            </w:r>
          </w:p>
          <w:p>
            <w:pPr>
              <w:adjustRightInd w:val="0"/>
              <w:snapToGrid w:val="0"/>
              <w:spacing w:line="360" w:lineRule="auto"/>
              <w:ind w:right="23" w:rightChars="0"/>
              <w:jc w:val="center"/>
              <w:rPr>
                <w:rFonts w:hint="eastAsia" w:ascii="仿宋" w:hAnsi="仿宋" w:eastAsia="仿宋" w:cs="仿宋"/>
                <w:b/>
                <w:bCs/>
                <w:color w:val="auto"/>
                <w:spacing w:val="0"/>
                <w:w w:val="100"/>
                <w:sz w:val="24"/>
                <w:szCs w:val="24"/>
                <w:highlight w:val="none"/>
                <w:lang w:val="en-US" w:eastAsia="zh-CN" w:bidi="ar-SA"/>
              </w:rPr>
            </w:pPr>
            <w:r>
              <w:rPr>
                <w:rFonts w:hint="eastAsia" w:ascii="仿宋" w:hAnsi="仿宋" w:eastAsia="仿宋" w:cs="仿宋"/>
                <w:b/>
                <w:bCs/>
                <w:color w:val="auto"/>
                <w:spacing w:val="0"/>
                <w:w w:val="100"/>
                <w:sz w:val="24"/>
                <w:szCs w:val="24"/>
                <w:highlight w:val="none"/>
              </w:rPr>
              <w:t>及其影响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4" w:hRule="exact"/>
          <w:jc w:val="center"/>
        </w:trPr>
        <w:tc>
          <w:tcPr>
            <w:tcW w:w="37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5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351"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139"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80"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4" w:hRule="exact"/>
          <w:jc w:val="center"/>
        </w:trPr>
        <w:tc>
          <w:tcPr>
            <w:tcW w:w="37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5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351"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139"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80"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4" w:hRule="exact"/>
          <w:jc w:val="center"/>
        </w:trPr>
        <w:tc>
          <w:tcPr>
            <w:tcW w:w="37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5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351"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139"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80"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4" w:hRule="exact"/>
          <w:jc w:val="center"/>
        </w:trPr>
        <w:tc>
          <w:tcPr>
            <w:tcW w:w="37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5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351"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139"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80"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4" w:hRule="exact"/>
          <w:jc w:val="center"/>
        </w:trPr>
        <w:tc>
          <w:tcPr>
            <w:tcW w:w="37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5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351"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139"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80"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exact"/>
          <w:jc w:val="center"/>
        </w:trPr>
        <w:tc>
          <w:tcPr>
            <w:tcW w:w="37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54"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351"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139"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c>
          <w:tcPr>
            <w:tcW w:w="1080" w:type="pct"/>
            <w:noWrap w:val="0"/>
            <w:vAlign w:val="center"/>
          </w:tcPr>
          <w:p>
            <w:pPr>
              <w:adjustRightInd w:val="0"/>
              <w:snapToGrid w:val="0"/>
              <w:spacing w:line="360" w:lineRule="auto"/>
              <w:ind w:right="24"/>
              <w:rPr>
                <w:rFonts w:hint="eastAsia" w:ascii="仿宋" w:hAnsi="仿宋" w:eastAsia="仿宋" w:cs="仿宋"/>
                <w:bCs/>
                <w:color w:val="auto"/>
                <w:spacing w:val="0"/>
                <w:w w:val="100"/>
                <w:sz w:val="21"/>
                <w:szCs w:val="21"/>
                <w:highlight w:val="none"/>
              </w:rPr>
            </w:pPr>
          </w:p>
        </w:tc>
      </w:tr>
    </w:tbl>
    <w:p>
      <w:pPr>
        <w:spacing w:line="540" w:lineRule="exact"/>
        <w:ind w:right="-226" w:rightChars="-94" w:firstLine="480" w:firstLineChars="200"/>
        <w:jc w:val="left"/>
        <w:rPr>
          <w:rFonts w:hint="eastAsia" w:ascii="仿宋" w:hAnsi="仿宋" w:eastAsia="仿宋" w:cs="仿宋"/>
          <w:color w:val="auto"/>
          <w:spacing w:val="0"/>
          <w:w w:val="100"/>
          <w:sz w:val="24"/>
          <w:szCs w:val="24"/>
          <w:highlight w:val="none"/>
        </w:rPr>
      </w:pPr>
      <w:r>
        <w:rPr>
          <w:rFonts w:hint="eastAsia" w:ascii="仿宋" w:hAnsi="仿宋" w:eastAsia="仿宋" w:cs="仿宋"/>
          <w:color w:val="auto"/>
          <w:spacing w:val="0"/>
          <w:w w:val="100"/>
          <w:sz w:val="24"/>
          <w:szCs w:val="24"/>
          <w:highlight w:val="none"/>
        </w:rPr>
        <w:t>注：</w:t>
      </w:r>
    </w:p>
    <w:p>
      <w:pPr>
        <w:numPr>
          <w:ilvl w:val="0"/>
          <w:numId w:val="5"/>
        </w:numPr>
        <w:spacing w:line="360" w:lineRule="auto"/>
        <w:ind w:firstLine="480" w:firstLineChars="200"/>
        <w:rPr>
          <w:rFonts w:hint="eastAsia" w:ascii="仿宋" w:hAnsi="仿宋" w:eastAsia="仿宋" w:cs="仿宋"/>
          <w:color w:val="auto"/>
          <w:spacing w:val="0"/>
          <w:w w:val="100"/>
          <w:sz w:val="24"/>
          <w:szCs w:val="24"/>
          <w:highlight w:val="none"/>
          <w:lang w:val="en-US" w:eastAsia="zh-CN"/>
        </w:rPr>
      </w:pPr>
      <w:r>
        <w:rPr>
          <w:rFonts w:hint="eastAsia" w:ascii="仿宋" w:hAnsi="仿宋" w:eastAsia="仿宋" w:cs="仿宋"/>
          <w:color w:val="auto"/>
          <w:spacing w:val="0"/>
          <w:w w:val="100"/>
          <w:sz w:val="24"/>
          <w:szCs w:val="24"/>
          <w:highlight w:val="none"/>
        </w:rPr>
        <w:t>本表</w:t>
      </w:r>
      <w:r>
        <w:rPr>
          <w:rFonts w:hint="eastAsia" w:ascii="仿宋" w:hAnsi="仿宋" w:eastAsia="仿宋" w:cs="仿宋"/>
          <w:color w:val="auto"/>
          <w:spacing w:val="0"/>
          <w:w w:val="100"/>
          <w:sz w:val="24"/>
          <w:szCs w:val="24"/>
          <w:highlight w:val="none"/>
          <w:lang w:eastAsia="zh-CN"/>
        </w:rPr>
        <w:t>需根据</w:t>
      </w:r>
      <w:r>
        <w:rPr>
          <w:rFonts w:hint="eastAsia" w:ascii="仿宋" w:hAnsi="仿宋" w:eastAsia="仿宋" w:cs="仿宋"/>
          <w:color w:val="auto"/>
          <w:spacing w:val="0"/>
          <w:w w:val="100"/>
          <w:sz w:val="24"/>
          <w:szCs w:val="24"/>
          <w:highlight w:val="none"/>
        </w:rPr>
        <w:t>招标文件“第三部分  招标内容及要求”</w:t>
      </w:r>
      <w:r>
        <w:rPr>
          <w:rFonts w:hint="eastAsia" w:ascii="仿宋" w:hAnsi="仿宋" w:eastAsia="仿宋" w:cs="仿宋"/>
          <w:color w:val="auto"/>
          <w:spacing w:val="0"/>
          <w:w w:val="100"/>
          <w:sz w:val="24"/>
          <w:szCs w:val="24"/>
          <w:highlight w:val="none"/>
          <w:lang w:eastAsia="zh-CN"/>
        </w:rPr>
        <w:t>进行逐一响应，</w:t>
      </w:r>
      <w:r>
        <w:rPr>
          <w:rFonts w:hint="eastAsia" w:ascii="仿宋" w:hAnsi="仿宋" w:eastAsia="仿宋" w:cs="仿宋"/>
          <w:color w:val="auto"/>
          <w:spacing w:val="0"/>
          <w:w w:val="100"/>
          <w:sz w:val="24"/>
          <w:szCs w:val="24"/>
          <w:highlight w:val="none"/>
          <w:lang w:val="en-US" w:eastAsia="zh-CN"/>
        </w:rPr>
        <w:t>偏离及其影响中填写“正偏离、负偏离、无偏离”。</w:t>
      </w:r>
    </w:p>
    <w:p>
      <w:pPr>
        <w:numPr>
          <w:ilvl w:val="0"/>
          <w:numId w:val="5"/>
        </w:numPr>
        <w:spacing w:line="360" w:lineRule="auto"/>
        <w:ind w:firstLine="480" w:firstLineChars="200"/>
        <w:rPr>
          <w:rFonts w:hint="eastAsia" w:ascii="仿宋" w:hAnsi="仿宋" w:eastAsia="仿宋" w:cs="仿宋"/>
          <w:color w:val="auto"/>
          <w:spacing w:val="0"/>
          <w:w w:val="100"/>
          <w:sz w:val="24"/>
          <w:szCs w:val="24"/>
          <w:highlight w:val="none"/>
        </w:rPr>
      </w:pPr>
      <w:r>
        <w:rPr>
          <w:rFonts w:hint="eastAsia" w:ascii="仿宋" w:hAnsi="仿宋" w:eastAsia="仿宋" w:cs="仿宋"/>
          <w:color w:val="auto"/>
          <w:spacing w:val="0"/>
          <w:w w:val="100"/>
          <w:sz w:val="24"/>
          <w:szCs w:val="24"/>
          <w:highlight w:val="none"/>
          <w:lang w:eastAsia="zh-CN"/>
        </w:rPr>
        <w:t>投标人</w:t>
      </w:r>
      <w:r>
        <w:rPr>
          <w:rFonts w:hint="eastAsia" w:ascii="仿宋" w:hAnsi="仿宋" w:eastAsia="仿宋" w:cs="仿宋"/>
          <w:color w:val="auto"/>
          <w:spacing w:val="0"/>
          <w:w w:val="100"/>
          <w:sz w:val="24"/>
          <w:szCs w:val="24"/>
          <w:highlight w:val="none"/>
        </w:rPr>
        <w:t>必须据实填写，不得虚假响应，否则将取消其投标或中标资格，并按有关规定进处罚。</w:t>
      </w:r>
    </w:p>
    <w:p>
      <w:pPr>
        <w:numPr>
          <w:ilvl w:val="0"/>
          <w:numId w:val="5"/>
        </w:numPr>
        <w:spacing w:line="360" w:lineRule="auto"/>
        <w:ind w:firstLine="480" w:firstLineChars="200"/>
        <w:rPr>
          <w:rFonts w:hint="eastAsia" w:ascii="仿宋" w:hAnsi="仿宋" w:eastAsia="仿宋" w:cs="仿宋"/>
          <w:color w:val="auto"/>
          <w:spacing w:val="0"/>
          <w:w w:val="100"/>
          <w:sz w:val="24"/>
          <w:szCs w:val="24"/>
          <w:highlight w:val="none"/>
        </w:rPr>
      </w:pPr>
      <w:r>
        <w:rPr>
          <w:rFonts w:hint="eastAsia" w:ascii="仿宋" w:hAnsi="仿宋" w:eastAsia="仿宋" w:cs="仿宋"/>
          <w:color w:val="auto"/>
          <w:spacing w:val="0"/>
          <w:w w:val="100"/>
          <w:sz w:val="24"/>
          <w:szCs w:val="24"/>
          <w:highlight w:val="none"/>
          <w:lang w:val="en-US" w:eastAsia="zh-CN"/>
        </w:rPr>
        <w:t>后附</w:t>
      </w:r>
      <w:r>
        <w:rPr>
          <w:rFonts w:hint="eastAsia" w:ascii="仿宋" w:hAnsi="仿宋" w:eastAsia="仿宋" w:cs="仿宋"/>
          <w:color w:val="auto"/>
          <w:spacing w:val="0"/>
          <w:w w:val="100"/>
          <w:sz w:val="24"/>
          <w:szCs w:val="24"/>
          <w:highlight w:val="none"/>
          <w:lang w:val="zh-CN"/>
        </w:rPr>
        <w:t>〖评审要素及分值一览表〗</w:t>
      </w:r>
      <w:r>
        <w:rPr>
          <w:rFonts w:hint="eastAsia" w:ascii="仿宋" w:hAnsi="仿宋" w:eastAsia="仿宋" w:cs="仿宋"/>
          <w:color w:val="auto"/>
          <w:spacing w:val="0"/>
          <w:w w:val="100"/>
          <w:sz w:val="24"/>
          <w:szCs w:val="24"/>
          <w:highlight w:val="none"/>
          <w:lang w:val="en-US" w:eastAsia="zh-CN"/>
        </w:rPr>
        <w:t>中“技术参数”评审要求提供的证明材料。</w:t>
      </w:r>
    </w:p>
    <w:p>
      <w:pPr>
        <w:spacing w:line="360" w:lineRule="auto"/>
        <w:ind w:firstLine="560" w:firstLineChars="200"/>
        <w:rPr>
          <w:rFonts w:hint="eastAsia" w:ascii="仿宋" w:hAnsi="仿宋" w:eastAsia="仿宋" w:cs="仿宋"/>
          <w:color w:val="auto"/>
          <w:spacing w:val="0"/>
          <w:w w:val="100"/>
          <w:sz w:val="28"/>
          <w:szCs w:val="28"/>
          <w:highlight w:val="none"/>
        </w:rPr>
      </w:pPr>
    </w:p>
    <w:p>
      <w:pPr>
        <w:spacing w:line="360" w:lineRule="auto"/>
        <w:ind w:firstLine="4080" w:firstLineChars="1700"/>
        <w:rPr>
          <w:rFonts w:hint="eastAsia" w:ascii="仿宋" w:hAnsi="仿宋" w:eastAsia="仿宋" w:cs="仿宋"/>
          <w:color w:val="auto"/>
          <w:spacing w:val="0"/>
          <w:w w:val="100"/>
          <w:sz w:val="24"/>
          <w:szCs w:val="24"/>
          <w:highlight w:val="none"/>
        </w:rPr>
      </w:pPr>
      <w:r>
        <w:rPr>
          <w:rFonts w:hint="eastAsia" w:ascii="仿宋" w:hAnsi="仿宋" w:eastAsia="仿宋" w:cs="仿宋"/>
          <w:color w:val="auto"/>
          <w:spacing w:val="0"/>
          <w:w w:val="100"/>
          <w:sz w:val="24"/>
          <w:szCs w:val="24"/>
          <w:highlight w:val="none"/>
          <w:lang w:eastAsia="zh-CN"/>
        </w:rPr>
        <w:t>投标人</w:t>
      </w:r>
      <w:r>
        <w:rPr>
          <w:rFonts w:hint="eastAsia" w:ascii="仿宋" w:hAnsi="仿宋" w:eastAsia="仿宋" w:cs="仿宋"/>
          <w:color w:val="auto"/>
          <w:spacing w:val="0"/>
          <w:w w:val="100"/>
          <w:sz w:val="24"/>
          <w:szCs w:val="24"/>
          <w:highlight w:val="none"/>
        </w:rPr>
        <w:t>（公章）：</w:t>
      </w:r>
      <w:r>
        <w:rPr>
          <w:rFonts w:hint="eastAsia" w:ascii="仿宋" w:hAnsi="仿宋" w:eastAsia="仿宋" w:cs="仿宋"/>
          <w:color w:val="auto"/>
          <w:spacing w:val="0"/>
          <w:w w:val="100"/>
          <w:sz w:val="24"/>
          <w:szCs w:val="24"/>
          <w:highlight w:val="none"/>
          <w:u w:val="single"/>
        </w:rPr>
        <w:t xml:space="preserve">                     </w:t>
      </w:r>
      <w:r>
        <w:rPr>
          <w:rFonts w:hint="eastAsia" w:ascii="仿宋" w:hAnsi="仿宋" w:eastAsia="仿宋" w:cs="仿宋"/>
          <w:color w:val="auto"/>
          <w:spacing w:val="0"/>
          <w:w w:val="100"/>
          <w:sz w:val="24"/>
          <w:szCs w:val="24"/>
          <w:highlight w:val="none"/>
          <w:u w:val="single"/>
          <w:lang w:val="en-US" w:eastAsia="zh-CN"/>
        </w:rPr>
        <w:t xml:space="preserve"> </w:t>
      </w:r>
      <w:r>
        <w:rPr>
          <w:rFonts w:hint="eastAsia" w:ascii="仿宋" w:hAnsi="仿宋" w:eastAsia="仿宋" w:cs="仿宋"/>
          <w:color w:val="auto"/>
          <w:spacing w:val="0"/>
          <w:w w:val="100"/>
          <w:sz w:val="24"/>
          <w:szCs w:val="24"/>
          <w:highlight w:val="none"/>
          <w:u w:val="single"/>
        </w:rPr>
        <w:t xml:space="preserve">  </w:t>
      </w:r>
    </w:p>
    <w:p>
      <w:pPr>
        <w:spacing w:line="360" w:lineRule="auto"/>
        <w:ind w:firstLine="4080" w:firstLineChars="1700"/>
        <w:rPr>
          <w:rFonts w:hint="eastAsia" w:ascii="仿宋" w:hAnsi="仿宋" w:eastAsia="仿宋" w:cs="仿宋"/>
          <w:color w:val="auto"/>
          <w:spacing w:val="0"/>
          <w:w w:val="100"/>
          <w:sz w:val="24"/>
          <w:szCs w:val="24"/>
          <w:highlight w:val="none"/>
          <w:u w:val="single"/>
        </w:rPr>
      </w:pPr>
      <w:r>
        <w:rPr>
          <w:rFonts w:hint="eastAsia" w:ascii="仿宋" w:hAnsi="仿宋" w:eastAsia="仿宋" w:cs="仿宋"/>
          <w:color w:val="auto"/>
          <w:spacing w:val="0"/>
          <w:w w:val="100"/>
          <w:sz w:val="24"/>
          <w:szCs w:val="24"/>
          <w:highlight w:val="none"/>
        </w:rPr>
        <w:t>法定代表人或授权代表（签字或盖章）：</w:t>
      </w:r>
      <w:r>
        <w:rPr>
          <w:rFonts w:hint="eastAsia" w:ascii="仿宋" w:hAnsi="仿宋" w:eastAsia="仿宋" w:cs="仿宋"/>
          <w:color w:val="auto"/>
          <w:spacing w:val="0"/>
          <w:w w:val="100"/>
          <w:sz w:val="24"/>
          <w:szCs w:val="24"/>
          <w:highlight w:val="none"/>
          <w:u w:val="single"/>
        </w:rPr>
        <w:t xml:space="preserve">    </w:t>
      </w:r>
    </w:p>
    <w:p>
      <w:pPr>
        <w:ind w:firstLine="4080" w:firstLineChars="1700"/>
        <w:rPr>
          <w:rFonts w:hint="eastAsia" w:ascii="仿宋" w:hAnsi="仿宋" w:eastAsia="仿宋" w:cs="仿宋"/>
          <w:color w:val="auto"/>
          <w:spacing w:val="0"/>
          <w:w w:val="100"/>
          <w:sz w:val="32"/>
          <w:szCs w:val="21"/>
          <w:highlight w:val="none"/>
        </w:rPr>
      </w:pPr>
      <w:r>
        <w:rPr>
          <w:rFonts w:hint="eastAsia" w:ascii="仿宋" w:hAnsi="仿宋" w:eastAsia="仿宋" w:cs="仿宋"/>
          <w:color w:val="auto"/>
          <w:spacing w:val="0"/>
          <w:w w:val="100"/>
          <w:sz w:val="24"/>
          <w:szCs w:val="24"/>
          <w:highlight w:val="none"/>
        </w:rPr>
        <w:t>日    期：</w:t>
      </w:r>
      <w:r>
        <w:rPr>
          <w:rFonts w:hint="eastAsia" w:ascii="仿宋" w:hAnsi="仿宋" w:eastAsia="仿宋" w:cs="仿宋"/>
          <w:color w:val="auto"/>
          <w:spacing w:val="0"/>
          <w:w w:val="100"/>
          <w:sz w:val="24"/>
          <w:szCs w:val="24"/>
          <w:highlight w:val="none"/>
          <w:u w:val="single"/>
        </w:rPr>
        <w:t xml:space="preserve">                         </w:t>
      </w:r>
      <w:r>
        <w:rPr>
          <w:rFonts w:hint="eastAsia" w:ascii="仿宋" w:hAnsi="仿宋" w:eastAsia="仿宋" w:cs="仿宋"/>
          <w:color w:val="auto"/>
          <w:spacing w:val="0"/>
          <w:w w:val="100"/>
          <w:sz w:val="24"/>
          <w:szCs w:val="24"/>
          <w:highlight w:val="none"/>
          <w:u w:val="single"/>
          <w:lang w:val="en-US" w:eastAsia="zh-CN"/>
        </w:rPr>
        <w:t xml:space="preserve"> </w:t>
      </w:r>
      <w:r>
        <w:rPr>
          <w:rFonts w:hint="eastAsia" w:ascii="仿宋" w:hAnsi="仿宋" w:eastAsia="仿宋" w:cs="仿宋"/>
          <w:color w:val="auto"/>
          <w:spacing w:val="0"/>
          <w:w w:val="100"/>
          <w:sz w:val="24"/>
          <w:szCs w:val="24"/>
          <w:highlight w:val="none"/>
          <w:u w:val="single"/>
        </w:rPr>
        <w:t xml:space="preserve">    </w:t>
      </w:r>
    </w:p>
    <w:p>
      <w:pPr>
        <w:pageBreakBefore/>
        <w:numPr>
          <w:ilvl w:val="0"/>
          <w:numId w:val="0"/>
        </w:numPr>
        <w:adjustRightInd w:val="0"/>
        <w:snapToGrid w:val="0"/>
        <w:spacing w:line="360" w:lineRule="auto"/>
        <w:jc w:val="center"/>
        <w:outlineLvl w:val="1"/>
        <w:rPr>
          <w:rStyle w:val="47"/>
          <w:rFonts w:hint="eastAsia" w:ascii="仿宋" w:hAnsi="仿宋" w:eastAsia="仿宋" w:cs="仿宋"/>
          <w:sz w:val="32"/>
          <w:szCs w:val="21"/>
          <w:highlight w:val="none"/>
          <w:lang w:eastAsia="zh-CN"/>
        </w:rPr>
      </w:pPr>
      <w:bookmarkStart w:id="490" w:name="_Toc28019"/>
      <w:r>
        <w:rPr>
          <w:rFonts w:hint="eastAsia" w:ascii="仿宋" w:hAnsi="仿宋" w:eastAsia="仿宋" w:cs="仿宋"/>
          <w:b/>
          <w:kern w:val="0"/>
          <w:sz w:val="32"/>
          <w:szCs w:val="21"/>
          <w:highlight w:val="none"/>
          <w:lang w:val="en-US" w:eastAsia="zh-CN" w:bidi="ar-SA"/>
        </w:rPr>
        <w:t>九、</w:t>
      </w:r>
      <w:r>
        <w:rPr>
          <w:rStyle w:val="47"/>
          <w:rFonts w:hint="eastAsia" w:ascii="仿宋" w:hAnsi="仿宋" w:eastAsia="仿宋" w:cs="仿宋"/>
          <w:sz w:val="32"/>
          <w:szCs w:val="21"/>
          <w:highlight w:val="none"/>
          <w:lang w:eastAsia="zh-CN"/>
        </w:rPr>
        <w:t>设备供应方案</w:t>
      </w:r>
      <w:bookmarkEnd w:id="490"/>
    </w:p>
    <w:p>
      <w:pPr>
        <w:pStyle w:val="115"/>
        <w:keepNext w:val="0"/>
        <w:keepLines w:val="0"/>
        <w:pageBreakBefore w:val="0"/>
        <w:widowControl w:val="0"/>
        <w:kinsoku/>
        <w:wordWrap/>
        <w:overflowPunct/>
        <w:topLinePunct w:val="0"/>
        <w:autoSpaceDE/>
        <w:autoSpaceDN/>
        <w:bidi w:val="0"/>
        <w:spacing w:line="360" w:lineRule="auto"/>
        <w:ind w:right="0"/>
        <w:jc w:val="center"/>
        <w:rPr>
          <w:rFonts w:hint="eastAsia" w:ascii="仿宋" w:hAnsi="仿宋" w:eastAsia="仿宋" w:cs="仿宋"/>
          <w:color w:val="auto"/>
          <w:spacing w:val="0"/>
          <w:w w:val="100"/>
          <w:kern w:val="2"/>
          <w:sz w:val="24"/>
          <w:szCs w:val="24"/>
          <w:highlight w:val="none"/>
          <w:lang w:val="en-US" w:eastAsia="zh-CN" w:bidi="ar-SA"/>
        </w:rPr>
      </w:pPr>
      <w:r>
        <w:rPr>
          <w:rFonts w:hint="eastAsia" w:ascii="仿宋" w:hAnsi="仿宋" w:eastAsia="仿宋" w:cs="仿宋"/>
          <w:color w:val="auto"/>
          <w:spacing w:val="0"/>
          <w:w w:val="100"/>
          <w:kern w:val="2"/>
          <w:sz w:val="24"/>
          <w:szCs w:val="24"/>
          <w:highlight w:val="none"/>
          <w:lang w:val="en-US" w:eastAsia="zh-CN" w:bidi="ar-SA"/>
        </w:rPr>
        <w:t>根据评分因素自行编制</w:t>
      </w:r>
    </w:p>
    <w:p>
      <w:pPr>
        <w:pStyle w:val="24"/>
        <w:numPr>
          <w:ilvl w:val="0"/>
          <w:numId w:val="0"/>
        </w:numPr>
        <w:rPr>
          <w:rFonts w:hint="eastAsia"/>
          <w:highlight w:val="none"/>
          <w:lang w:eastAsia="zh-CN"/>
        </w:rPr>
      </w:pPr>
    </w:p>
    <w:p>
      <w:pPr>
        <w:pageBreakBefore/>
        <w:adjustRightInd w:val="0"/>
        <w:snapToGrid w:val="0"/>
        <w:spacing w:line="360" w:lineRule="auto"/>
        <w:jc w:val="center"/>
        <w:outlineLvl w:val="1"/>
        <w:rPr>
          <w:rStyle w:val="47"/>
          <w:rFonts w:hint="eastAsia" w:ascii="仿宋" w:hAnsi="仿宋" w:eastAsia="仿宋" w:cs="仿宋"/>
          <w:sz w:val="32"/>
          <w:szCs w:val="21"/>
          <w:highlight w:val="none"/>
          <w:lang w:eastAsia="zh-CN"/>
        </w:rPr>
      </w:pPr>
      <w:bookmarkStart w:id="491" w:name="_Toc32308"/>
      <w:r>
        <w:rPr>
          <w:rStyle w:val="47"/>
          <w:rFonts w:hint="eastAsia" w:ascii="仿宋" w:hAnsi="仿宋" w:eastAsia="仿宋" w:cs="仿宋"/>
          <w:sz w:val="32"/>
          <w:szCs w:val="21"/>
          <w:highlight w:val="none"/>
          <w:lang w:eastAsia="zh-CN"/>
        </w:rPr>
        <w:t>十、实施方案</w:t>
      </w:r>
      <w:bookmarkEnd w:id="491"/>
    </w:p>
    <w:p>
      <w:pPr>
        <w:pStyle w:val="115"/>
        <w:keepNext w:val="0"/>
        <w:keepLines w:val="0"/>
        <w:pageBreakBefore w:val="0"/>
        <w:widowControl w:val="0"/>
        <w:kinsoku/>
        <w:wordWrap/>
        <w:overflowPunct/>
        <w:topLinePunct w:val="0"/>
        <w:autoSpaceDE/>
        <w:autoSpaceDN/>
        <w:bidi w:val="0"/>
        <w:spacing w:line="360" w:lineRule="auto"/>
        <w:ind w:right="0"/>
        <w:jc w:val="center"/>
        <w:rPr>
          <w:rFonts w:hint="eastAsia" w:ascii="仿宋" w:hAnsi="仿宋" w:eastAsia="仿宋" w:cs="仿宋"/>
          <w:color w:val="auto"/>
          <w:spacing w:val="0"/>
          <w:w w:val="100"/>
          <w:kern w:val="2"/>
          <w:sz w:val="24"/>
          <w:szCs w:val="24"/>
          <w:highlight w:val="none"/>
          <w:lang w:val="en-US" w:eastAsia="zh-CN" w:bidi="ar-SA"/>
        </w:rPr>
      </w:pPr>
      <w:r>
        <w:rPr>
          <w:rFonts w:hint="eastAsia" w:ascii="仿宋" w:hAnsi="仿宋" w:eastAsia="仿宋" w:cs="仿宋"/>
          <w:color w:val="auto"/>
          <w:spacing w:val="0"/>
          <w:w w:val="100"/>
          <w:kern w:val="2"/>
          <w:sz w:val="24"/>
          <w:szCs w:val="24"/>
          <w:highlight w:val="none"/>
          <w:lang w:val="en-US" w:eastAsia="zh-CN" w:bidi="ar-SA"/>
        </w:rPr>
        <w:t>根据评分因素自行编制</w:t>
      </w:r>
    </w:p>
    <w:p>
      <w:pPr>
        <w:pageBreakBefore/>
        <w:numPr>
          <w:ilvl w:val="0"/>
          <w:numId w:val="0"/>
        </w:numPr>
        <w:adjustRightInd w:val="0"/>
        <w:snapToGrid w:val="0"/>
        <w:spacing w:line="360" w:lineRule="auto"/>
        <w:ind w:left="0" w:leftChars="0" w:firstLine="0" w:firstLineChars="0"/>
        <w:jc w:val="left"/>
        <w:outlineLvl w:val="9"/>
        <w:rPr>
          <w:rStyle w:val="47"/>
          <w:rFonts w:ascii="仿宋" w:hAnsi="仿宋" w:eastAsia="仿宋" w:cs="仿宋"/>
          <w:sz w:val="32"/>
          <w:szCs w:val="21"/>
          <w:highlight w:val="none"/>
        </w:rPr>
      </w:pPr>
      <w:r>
        <w:rPr>
          <w:rFonts w:hint="eastAsia" w:ascii="仿宋" w:hAnsi="仿宋" w:eastAsia="仿宋" w:cs="仿宋"/>
          <w:b/>
          <w:kern w:val="0"/>
          <w:sz w:val="28"/>
          <w:szCs w:val="20"/>
          <w:highlight w:val="none"/>
          <w:lang w:val="en-US" w:eastAsia="zh-CN" w:bidi="ar-SA"/>
        </w:rPr>
        <w:t>附件一：</w:t>
      </w:r>
      <w:r>
        <w:rPr>
          <w:rStyle w:val="47"/>
          <w:rFonts w:hint="eastAsia" w:ascii="仿宋" w:hAnsi="仿宋" w:eastAsia="仿宋" w:cs="仿宋"/>
          <w:sz w:val="28"/>
          <w:szCs w:val="20"/>
          <w:highlight w:val="none"/>
        </w:rPr>
        <w:t>拟投入本项目的主要负责人简历表</w:t>
      </w:r>
    </w:p>
    <w:tbl>
      <w:tblPr>
        <w:tblStyle w:val="37"/>
        <w:tblW w:w="93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6"/>
        <w:gridCol w:w="1682"/>
        <w:gridCol w:w="1050"/>
        <w:gridCol w:w="945"/>
        <w:gridCol w:w="945"/>
        <w:gridCol w:w="27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1996" w:type="dxa"/>
            <w:vAlign w:val="center"/>
          </w:tcPr>
          <w:p>
            <w:pPr>
              <w:jc w:val="center"/>
              <w:rPr>
                <w:rFonts w:ascii="仿宋" w:hAnsi="仿宋" w:eastAsia="仿宋" w:cs="仿宋"/>
                <w:bCs/>
                <w:highlight w:val="none"/>
              </w:rPr>
            </w:pPr>
            <w:r>
              <w:rPr>
                <w:rFonts w:hint="eastAsia" w:ascii="仿宋" w:hAnsi="仿宋" w:eastAsia="仿宋" w:cs="仿宋"/>
                <w:bCs/>
                <w:highlight w:val="none"/>
              </w:rPr>
              <w:t>姓  名</w:t>
            </w:r>
          </w:p>
        </w:tc>
        <w:tc>
          <w:tcPr>
            <w:tcW w:w="1682" w:type="dxa"/>
            <w:vAlign w:val="center"/>
          </w:tcPr>
          <w:p>
            <w:pPr>
              <w:jc w:val="center"/>
              <w:rPr>
                <w:rFonts w:ascii="仿宋" w:hAnsi="仿宋" w:eastAsia="仿宋" w:cs="仿宋"/>
                <w:bCs/>
                <w:highlight w:val="none"/>
              </w:rPr>
            </w:pPr>
          </w:p>
        </w:tc>
        <w:tc>
          <w:tcPr>
            <w:tcW w:w="1050" w:type="dxa"/>
            <w:vAlign w:val="center"/>
          </w:tcPr>
          <w:p>
            <w:pPr>
              <w:jc w:val="center"/>
              <w:rPr>
                <w:rFonts w:ascii="仿宋" w:hAnsi="仿宋" w:eastAsia="仿宋" w:cs="仿宋"/>
                <w:bCs/>
                <w:highlight w:val="none"/>
              </w:rPr>
            </w:pPr>
            <w:r>
              <w:rPr>
                <w:rFonts w:hint="eastAsia" w:ascii="仿宋" w:hAnsi="仿宋" w:eastAsia="仿宋" w:cs="仿宋"/>
                <w:bCs/>
                <w:highlight w:val="none"/>
              </w:rPr>
              <w:t>性 别</w:t>
            </w:r>
          </w:p>
        </w:tc>
        <w:tc>
          <w:tcPr>
            <w:tcW w:w="945" w:type="dxa"/>
            <w:vAlign w:val="center"/>
          </w:tcPr>
          <w:p>
            <w:pPr>
              <w:rPr>
                <w:rFonts w:ascii="仿宋" w:hAnsi="仿宋" w:eastAsia="仿宋" w:cs="仿宋"/>
                <w:bCs/>
                <w:highlight w:val="none"/>
              </w:rPr>
            </w:pPr>
          </w:p>
        </w:tc>
        <w:tc>
          <w:tcPr>
            <w:tcW w:w="945" w:type="dxa"/>
            <w:vAlign w:val="center"/>
          </w:tcPr>
          <w:p>
            <w:pPr>
              <w:jc w:val="center"/>
              <w:rPr>
                <w:rFonts w:ascii="仿宋" w:hAnsi="仿宋" w:eastAsia="仿宋" w:cs="仿宋"/>
                <w:bCs/>
                <w:highlight w:val="none"/>
              </w:rPr>
            </w:pPr>
            <w:r>
              <w:rPr>
                <w:rFonts w:hint="eastAsia" w:ascii="仿宋" w:hAnsi="仿宋" w:eastAsia="仿宋" w:cs="仿宋"/>
                <w:bCs/>
                <w:highlight w:val="none"/>
              </w:rPr>
              <w:t>出生 日期</w:t>
            </w:r>
          </w:p>
        </w:tc>
        <w:tc>
          <w:tcPr>
            <w:tcW w:w="2727" w:type="dxa"/>
            <w:vAlign w:val="center"/>
          </w:tcPr>
          <w:p>
            <w:pPr>
              <w:ind w:firstLine="360" w:firstLineChars="150"/>
              <w:rPr>
                <w:rFonts w:ascii="仿宋" w:hAnsi="仿宋" w:eastAsia="仿宋" w:cs="仿宋"/>
                <w:bCs/>
                <w:highlight w:val="none"/>
              </w:rPr>
            </w:pPr>
            <w:r>
              <w:rPr>
                <w:rFonts w:hint="eastAsia" w:ascii="仿宋" w:hAnsi="仿宋" w:eastAsia="仿宋" w:cs="仿宋"/>
                <w:bCs/>
                <w:highlight w:val="none"/>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1996" w:type="dxa"/>
            <w:vAlign w:val="center"/>
          </w:tcPr>
          <w:p>
            <w:pPr>
              <w:jc w:val="center"/>
              <w:rPr>
                <w:rFonts w:ascii="仿宋" w:hAnsi="仿宋" w:eastAsia="仿宋" w:cs="仿宋"/>
                <w:bCs/>
                <w:highlight w:val="none"/>
              </w:rPr>
            </w:pPr>
            <w:r>
              <w:rPr>
                <w:rFonts w:hint="eastAsia" w:ascii="仿宋" w:hAnsi="仿宋" w:eastAsia="仿宋" w:cs="仿宋"/>
                <w:bCs/>
                <w:highlight w:val="none"/>
              </w:rPr>
              <w:t>毕业院校及专业</w:t>
            </w:r>
          </w:p>
        </w:tc>
        <w:tc>
          <w:tcPr>
            <w:tcW w:w="3677" w:type="dxa"/>
            <w:gridSpan w:val="3"/>
            <w:vAlign w:val="center"/>
          </w:tcPr>
          <w:p>
            <w:pPr>
              <w:rPr>
                <w:rFonts w:ascii="仿宋" w:hAnsi="仿宋" w:eastAsia="仿宋" w:cs="仿宋"/>
                <w:bCs/>
                <w:highlight w:val="none"/>
              </w:rPr>
            </w:pPr>
          </w:p>
        </w:tc>
        <w:tc>
          <w:tcPr>
            <w:tcW w:w="945" w:type="dxa"/>
            <w:vAlign w:val="center"/>
          </w:tcPr>
          <w:p>
            <w:pPr>
              <w:ind w:left="-18"/>
              <w:jc w:val="center"/>
              <w:rPr>
                <w:rFonts w:ascii="仿宋" w:hAnsi="仿宋" w:eastAsia="仿宋" w:cs="仿宋"/>
                <w:bCs/>
                <w:highlight w:val="none"/>
              </w:rPr>
            </w:pPr>
            <w:r>
              <w:rPr>
                <w:rFonts w:hint="eastAsia" w:ascii="仿宋" w:hAnsi="仿宋" w:eastAsia="仿宋" w:cs="仿宋"/>
                <w:bCs/>
                <w:highlight w:val="none"/>
              </w:rPr>
              <w:t>毕业 时间</w:t>
            </w:r>
          </w:p>
        </w:tc>
        <w:tc>
          <w:tcPr>
            <w:tcW w:w="2727" w:type="dxa"/>
            <w:vAlign w:val="center"/>
          </w:tcPr>
          <w:p>
            <w:pPr>
              <w:ind w:left="45"/>
              <w:rPr>
                <w:rFonts w:ascii="仿宋" w:hAnsi="仿宋" w:eastAsia="仿宋" w:cs="仿宋"/>
                <w:bCs/>
                <w:highlight w:val="none"/>
              </w:rPr>
            </w:pPr>
            <w:r>
              <w:rPr>
                <w:rFonts w:hint="eastAsia" w:ascii="仿宋" w:hAnsi="仿宋" w:eastAsia="仿宋" w:cs="仿宋"/>
                <w:bCs/>
                <w:highlight w:val="none"/>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996" w:type="dxa"/>
            <w:vAlign w:val="center"/>
          </w:tcPr>
          <w:p>
            <w:pPr>
              <w:jc w:val="center"/>
              <w:rPr>
                <w:rFonts w:ascii="仿宋" w:hAnsi="仿宋" w:eastAsia="仿宋" w:cs="仿宋"/>
                <w:bCs/>
                <w:highlight w:val="none"/>
              </w:rPr>
            </w:pPr>
            <w:r>
              <w:rPr>
                <w:rFonts w:hint="eastAsia" w:ascii="仿宋" w:hAnsi="仿宋" w:eastAsia="仿宋" w:cs="仿宋"/>
                <w:bCs/>
                <w:highlight w:val="none"/>
              </w:rPr>
              <w:t>工作年限</w:t>
            </w:r>
          </w:p>
        </w:tc>
        <w:tc>
          <w:tcPr>
            <w:tcW w:w="7349" w:type="dxa"/>
            <w:gridSpan w:val="5"/>
            <w:vAlign w:val="center"/>
          </w:tcPr>
          <w:p>
            <w:pPr>
              <w:rPr>
                <w:rFonts w:ascii="仿宋" w:hAnsi="仿宋" w:eastAsia="仿宋" w:cs="仿宋"/>
                <w:bCs/>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9345" w:type="dxa"/>
            <w:gridSpan w:val="6"/>
            <w:vAlign w:val="center"/>
          </w:tcPr>
          <w:p>
            <w:pPr>
              <w:jc w:val="center"/>
              <w:rPr>
                <w:rFonts w:ascii="仿宋" w:hAnsi="仿宋" w:eastAsia="仿宋" w:cs="仿宋"/>
                <w:bCs/>
                <w:highlight w:val="none"/>
              </w:rPr>
            </w:pPr>
            <w:r>
              <w:rPr>
                <w:rFonts w:hint="eastAsia" w:ascii="仿宋" w:hAnsi="仿宋" w:eastAsia="仿宋" w:cs="仿宋"/>
                <w:bCs/>
                <w:highlight w:val="none"/>
              </w:rPr>
              <w:t>主  要  经  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996" w:type="dxa"/>
            <w:vAlign w:val="center"/>
          </w:tcPr>
          <w:p>
            <w:pPr>
              <w:jc w:val="center"/>
              <w:rPr>
                <w:rFonts w:ascii="仿宋" w:hAnsi="仿宋" w:eastAsia="仿宋" w:cs="仿宋"/>
                <w:bCs/>
                <w:highlight w:val="none"/>
              </w:rPr>
            </w:pPr>
            <w:r>
              <w:rPr>
                <w:rFonts w:hint="eastAsia" w:ascii="仿宋" w:hAnsi="仿宋" w:eastAsia="仿宋" w:cs="仿宋"/>
                <w:bCs/>
                <w:highlight w:val="none"/>
              </w:rPr>
              <w:t>时   间</w:t>
            </w:r>
          </w:p>
        </w:tc>
        <w:tc>
          <w:tcPr>
            <w:tcW w:w="4622" w:type="dxa"/>
            <w:gridSpan w:val="4"/>
            <w:vAlign w:val="center"/>
          </w:tcPr>
          <w:p>
            <w:pPr>
              <w:jc w:val="center"/>
              <w:rPr>
                <w:rFonts w:ascii="仿宋" w:hAnsi="仿宋" w:eastAsia="仿宋" w:cs="仿宋"/>
                <w:bCs/>
                <w:highlight w:val="none"/>
              </w:rPr>
            </w:pPr>
            <w:r>
              <w:rPr>
                <w:rFonts w:hint="eastAsia" w:ascii="仿宋" w:hAnsi="仿宋" w:eastAsia="仿宋" w:cs="仿宋"/>
                <w:bCs/>
                <w:highlight w:val="none"/>
              </w:rPr>
              <w:t>参加过的项目名称及规模</w:t>
            </w:r>
          </w:p>
        </w:tc>
        <w:tc>
          <w:tcPr>
            <w:tcW w:w="2727" w:type="dxa"/>
            <w:vAlign w:val="center"/>
          </w:tcPr>
          <w:p>
            <w:pPr>
              <w:jc w:val="center"/>
              <w:rPr>
                <w:rFonts w:ascii="仿宋" w:hAnsi="仿宋" w:eastAsia="仿宋" w:cs="仿宋"/>
                <w:bCs/>
                <w:highlight w:val="none"/>
              </w:rPr>
            </w:pPr>
            <w:r>
              <w:rPr>
                <w:rFonts w:hint="eastAsia" w:ascii="仿宋" w:hAnsi="仿宋" w:eastAsia="仿宋" w:cs="仿宋"/>
                <w:bCs/>
                <w:highlight w:val="none"/>
              </w:rPr>
              <w:t>该项目中任职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2" w:hRule="atLeast"/>
          <w:jc w:val="center"/>
        </w:trPr>
        <w:tc>
          <w:tcPr>
            <w:tcW w:w="1996" w:type="dxa"/>
          </w:tcPr>
          <w:p>
            <w:pPr>
              <w:rPr>
                <w:rFonts w:ascii="仿宋" w:hAnsi="仿宋" w:eastAsia="仿宋" w:cs="仿宋"/>
                <w:bCs/>
                <w:highlight w:val="none"/>
              </w:rPr>
            </w:pPr>
          </w:p>
        </w:tc>
        <w:tc>
          <w:tcPr>
            <w:tcW w:w="4622" w:type="dxa"/>
            <w:gridSpan w:val="4"/>
          </w:tcPr>
          <w:p>
            <w:pPr>
              <w:rPr>
                <w:rFonts w:ascii="仿宋" w:hAnsi="仿宋" w:eastAsia="仿宋" w:cs="仿宋"/>
                <w:bCs/>
                <w:highlight w:val="none"/>
              </w:rPr>
            </w:pPr>
          </w:p>
        </w:tc>
        <w:tc>
          <w:tcPr>
            <w:tcW w:w="2727" w:type="dxa"/>
          </w:tcPr>
          <w:p>
            <w:pPr>
              <w:rPr>
                <w:rFonts w:ascii="仿宋" w:hAnsi="仿宋" w:eastAsia="仿宋" w:cs="仿宋"/>
                <w:bCs/>
                <w:highlight w:val="none"/>
              </w:rPr>
            </w:pPr>
          </w:p>
        </w:tc>
      </w:tr>
    </w:tbl>
    <w:p>
      <w:pPr>
        <w:adjustRightInd w:val="0"/>
        <w:snapToGrid w:val="0"/>
        <w:spacing w:line="360" w:lineRule="auto"/>
        <w:ind w:firstLine="480" w:firstLineChars="200"/>
        <w:rPr>
          <w:rFonts w:ascii="仿宋" w:hAnsi="仿宋" w:eastAsia="仿宋" w:cs="仿宋"/>
          <w:bCs/>
          <w:color w:val="000000"/>
          <w:highlight w:val="none"/>
        </w:rPr>
      </w:pPr>
      <w:r>
        <w:rPr>
          <w:rFonts w:hint="eastAsia" w:ascii="仿宋" w:hAnsi="仿宋" w:eastAsia="仿宋" w:cs="仿宋"/>
          <w:bCs/>
          <w:color w:val="000000"/>
          <w:highlight w:val="none"/>
        </w:rPr>
        <w:t>注：投标人需随此表在投标文件中附上相关人员学历证明及证书并加盖公章。</w:t>
      </w:r>
    </w:p>
    <w:p>
      <w:pPr>
        <w:adjustRightInd w:val="0"/>
        <w:snapToGrid w:val="0"/>
        <w:spacing w:line="360" w:lineRule="auto"/>
        <w:ind w:firstLine="480" w:firstLineChars="200"/>
        <w:rPr>
          <w:rFonts w:ascii="仿宋" w:hAnsi="仿宋" w:eastAsia="仿宋" w:cs="仿宋"/>
          <w:bCs/>
          <w:color w:val="000000"/>
          <w:highlight w:val="none"/>
        </w:rPr>
      </w:pPr>
    </w:p>
    <w:p>
      <w:pPr>
        <w:spacing w:line="360" w:lineRule="auto"/>
        <w:ind w:firstLine="4080" w:firstLineChars="17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rPr>
          <w:rFonts w:ascii="仿宋" w:hAnsi="仿宋" w:eastAsia="仿宋" w:cs="仿宋"/>
          <w:highlight w:val="none"/>
          <w:u w:val="single"/>
        </w:rPr>
      </w:pPr>
      <w:r>
        <w:rPr>
          <w:rFonts w:hint="eastAsia" w:ascii="仿宋" w:hAnsi="仿宋" w:eastAsia="仿宋" w:cs="仿宋"/>
          <w:highlight w:val="none"/>
          <w:u w:val="single"/>
        </w:rPr>
        <w:br w:type="page"/>
      </w:r>
    </w:p>
    <w:p>
      <w:pPr>
        <w:pageBreakBefore/>
        <w:adjustRightInd w:val="0"/>
        <w:snapToGrid w:val="0"/>
        <w:spacing w:line="360" w:lineRule="auto"/>
        <w:jc w:val="left"/>
        <w:outlineLvl w:val="9"/>
        <w:rPr>
          <w:rStyle w:val="47"/>
          <w:rFonts w:ascii="仿宋" w:hAnsi="仿宋" w:eastAsia="仿宋" w:cs="仿宋"/>
          <w:sz w:val="28"/>
          <w:szCs w:val="20"/>
          <w:highlight w:val="none"/>
        </w:rPr>
      </w:pPr>
      <w:bookmarkStart w:id="492" w:name="_Toc32133"/>
      <w:bookmarkStart w:id="493" w:name="_Toc27006"/>
      <w:r>
        <w:rPr>
          <w:rStyle w:val="47"/>
          <w:rFonts w:hint="eastAsia" w:ascii="仿宋" w:hAnsi="仿宋" w:eastAsia="仿宋" w:cs="仿宋"/>
          <w:sz w:val="28"/>
          <w:szCs w:val="20"/>
          <w:highlight w:val="none"/>
          <w:lang w:eastAsia="zh-CN"/>
        </w:rPr>
        <w:t>附件二：</w:t>
      </w:r>
      <w:r>
        <w:rPr>
          <w:rStyle w:val="47"/>
          <w:rFonts w:hint="eastAsia" w:ascii="仿宋" w:hAnsi="仿宋" w:eastAsia="仿宋" w:cs="仿宋"/>
          <w:sz w:val="28"/>
          <w:szCs w:val="20"/>
          <w:highlight w:val="none"/>
        </w:rPr>
        <w:t>参与本项目人员表</w:t>
      </w:r>
      <w:bookmarkEnd w:id="492"/>
      <w:bookmarkEnd w:id="493"/>
    </w:p>
    <w:tbl>
      <w:tblPr>
        <w:tblStyle w:val="37"/>
        <w:tblW w:w="9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4"/>
        <w:gridCol w:w="1736"/>
        <w:gridCol w:w="1762"/>
        <w:gridCol w:w="2419"/>
        <w:gridCol w:w="2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118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ind w:right="319" w:rightChars="133"/>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序号</w:t>
            </w:r>
          </w:p>
        </w:tc>
        <w:tc>
          <w:tcPr>
            <w:tcW w:w="173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姓名</w:t>
            </w:r>
          </w:p>
        </w:tc>
        <w:tc>
          <w:tcPr>
            <w:tcW w:w="176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专业</w:t>
            </w:r>
          </w:p>
        </w:tc>
        <w:tc>
          <w:tcPr>
            <w:tcW w:w="2419"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工作年限</w:t>
            </w:r>
          </w:p>
        </w:tc>
        <w:tc>
          <w:tcPr>
            <w:tcW w:w="214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36"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176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419"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c>
          <w:tcPr>
            <w:tcW w:w="2142"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60" w:lineRule="auto"/>
              <w:rPr>
                <w:rFonts w:ascii="仿宋" w:hAnsi="仿宋" w:eastAsia="仿宋" w:cs="仿宋"/>
                <w:b/>
                <w:bCs/>
                <w:color w:val="auto"/>
                <w:sz w:val="24"/>
                <w:szCs w:val="24"/>
                <w:highlight w:val="none"/>
              </w:rPr>
            </w:pPr>
          </w:p>
        </w:tc>
      </w:tr>
    </w:tbl>
    <w:p>
      <w:pPr>
        <w:adjustRightInd w:val="0"/>
        <w:snapToGrid w:val="0"/>
        <w:spacing w:line="360" w:lineRule="auto"/>
        <w:ind w:firstLine="480" w:firstLineChars="200"/>
        <w:rPr>
          <w:rFonts w:ascii="仿宋" w:hAnsi="仿宋" w:eastAsia="仿宋" w:cs="仿宋"/>
          <w:bCs/>
          <w:color w:val="000000"/>
          <w:highlight w:val="none"/>
        </w:rPr>
      </w:pPr>
      <w:r>
        <w:rPr>
          <w:rFonts w:hint="eastAsia" w:ascii="仿宋" w:hAnsi="仿宋" w:eastAsia="仿宋" w:cs="仿宋"/>
          <w:bCs/>
          <w:color w:val="000000"/>
          <w:highlight w:val="none"/>
        </w:rPr>
        <w:t>注：本表所列人员必须为实际人员，项目实施时必须本人到岗，后附相关证书。</w:t>
      </w:r>
    </w:p>
    <w:p>
      <w:pPr>
        <w:spacing w:line="360" w:lineRule="auto"/>
        <w:ind w:firstLine="4080" w:firstLineChars="1700"/>
        <w:rPr>
          <w:rFonts w:ascii="仿宋" w:hAnsi="仿宋" w:eastAsia="仿宋" w:cs="仿宋"/>
          <w:highlight w:val="none"/>
        </w:rPr>
      </w:pPr>
    </w:p>
    <w:p>
      <w:pPr>
        <w:spacing w:line="360" w:lineRule="auto"/>
        <w:ind w:firstLine="560" w:firstLineChars="200"/>
        <w:rPr>
          <w:rFonts w:ascii="仿宋" w:hAnsi="仿宋" w:eastAsia="仿宋" w:cs="仿宋"/>
          <w:sz w:val="28"/>
          <w:szCs w:val="28"/>
          <w:highlight w:val="none"/>
        </w:rPr>
      </w:pPr>
    </w:p>
    <w:p>
      <w:pPr>
        <w:spacing w:line="360" w:lineRule="auto"/>
        <w:ind w:firstLine="4080" w:firstLineChars="17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ind w:firstLine="4080" w:firstLineChars="1700"/>
        <w:rPr>
          <w:rFonts w:ascii="仿宋" w:hAnsi="仿宋" w:eastAsia="仿宋" w:cs="仿宋"/>
          <w:sz w:val="32"/>
          <w:szCs w:val="21"/>
          <w:highlight w:val="non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p>
    <w:p>
      <w:pPr>
        <w:rPr>
          <w:rStyle w:val="47"/>
          <w:rFonts w:hint="eastAsia" w:ascii="仿宋" w:hAnsi="仿宋" w:eastAsia="仿宋" w:cs="仿宋"/>
          <w:sz w:val="32"/>
          <w:szCs w:val="21"/>
          <w:highlight w:val="none"/>
          <w:lang w:eastAsia="zh-CN"/>
        </w:rPr>
      </w:pPr>
      <w:r>
        <w:rPr>
          <w:rStyle w:val="47"/>
          <w:rFonts w:hint="eastAsia" w:ascii="仿宋" w:hAnsi="仿宋" w:eastAsia="仿宋" w:cs="仿宋"/>
          <w:sz w:val="32"/>
          <w:szCs w:val="21"/>
          <w:highlight w:val="none"/>
          <w:lang w:eastAsia="zh-CN"/>
        </w:rPr>
        <w:br w:type="page"/>
      </w:r>
    </w:p>
    <w:p>
      <w:pPr>
        <w:pageBreakBefore/>
        <w:numPr>
          <w:ilvl w:val="0"/>
          <w:numId w:val="0"/>
        </w:numPr>
        <w:adjustRightInd w:val="0"/>
        <w:snapToGrid w:val="0"/>
        <w:spacing w:line="360" w:lineRule="auto"/>
        <w:ind w:left="0" w:leftChars="0" w:firstLine="0" w:firstLineChars="0"/>
        <w:jc w:val="center"/>
        <w:outlineLvl w:val="1"/>
        <w:rPr>
          <w:rStyle w:val="47"/>
          <w:rFonts w:hint="eastAsia" w:ascii="仿宋" w:hAnsi="仿宋" w:eastAsia="仿宋" w:cs="仿宋"/>
          <w:sz w:val="32"/>
          <w:szCs w:val="21"/>
          <w:highlight w:val="none"/>
          <w:lang w:eastAsia="zh-CN"/>
        </w:rPr>
      </w:pPr>
      <w:bookmarkStart w:id="494" w:name="_Toc31542"/>
      <w:r>
        <w:rPr>
          <w:rFonts w:hint="eastAsia" w:ascii="仿宋" w:hAnsi="仿宋" w:eastAsia="仿宋" w:cs="仿宋"/>
          <w:b/>
          <w:kern w:val="0"/>
          <w:sz w:val="32"/>
          <w:szCs w:val="21"/>
          <w:highlight w:val="none"/>
          <w:lang w:val="en-US" w:eastAsia="zh-CN" w:bidi="ar-SA"/>
        </w:rPr>
        <w:t>十一、</w:t>
      </w:r>
      <w:r>
        <w:rPr>
          <w:rStyle w:val="47"/>
          <w:rFonts w:hint="eastAsia" w:ascii="仿宋" w:hAnsi="仿宋" w:eastAsia="仿宋" w:cs="仿宋"/>
          <w:sz w:val="32"/>
          <w:szCs w:val="21"/>
          <w:highlight w:val="none"/>
          <w:lang w:eastAsia="zh-CN"/>
        </w:rPr>
        <w:t>保障措施</w:t>
      </w:r>
      <w:bookmarkEnd w:id="494"/>
    </w:p>
    <w:p>
      <w:pPr>
        <w:pStyle w:val="115"/>
        <w:keepNext w:val="0"/>
        <w:keepLines w:val="0"/>
        <w:pageBreakBefore w:val="0"/>
        <w:widowControl w:val="0"/>
        <w:kinsoku/>
        <w:wordWrap/>
        <w:overflowPunct/>
        <w:topLinePunct w:val="0"/>
        <w:autoSpaceDE/>
        <w:autoSpaceDN/>
        <w:bidi w:val="0"/>
        <w:spacing w:line="360" w:lineRule="auto"/>
        <w:ind w:right="0"/>
        <w:jc w:val="center"/>
        <w:rPr>
          <w:rFonts w:hint="eastAsia" w:ascii="仿宋" w:hAnsi="仿宋" w:eastAsia="仿宋" w:cs="仿宋"/>
          <w:color w:val="auto"/>
          <w:spacing w:val="0"/>
          <w:w w:val="100"/>
          <w:kern w:val="2"/>
          <w:sz w:val="24"/>
          <w:szCs w:val="24"/>
          <w:highlight w:val="none"/>
          <w:lang w:val="en-US" w:eastAsia="zh-CN" w:bidi="ar-SA"/>
        </w:rPr>
      </w:pPr>
      <w:r>
        <w:rPr>
          <w:rFonts w:hint="eastAsia" w:ascii="仿宋" w:hAnsi="仿宋" w:eastAsia="仿宋" w:cs="仿宋"/>
          <w:color w:val="auto"/>
          <w:spacing w:val="0"/>
          <w:w w:val="100"/>
          <w:kern w:val="2"/>
          <w:sz w:val="24"/>
          <w:szCs w:val="24"/>
          <w:highlight w:val="none"/>
          <w:lang w:val="en-US" w:eastAsia="zh-CN" w:bidi="ar-SA"/>
        </w:rPr>
        <w:t>根据评分因素自行编制</w:t>
      </w:r>
    </w:p>
    <w:p>
      <w:pPr>
        <w:pStyle w:val="24"/>
        <w:rPr>
          <w:rFonts w:hint="eastAsia"/>
          <w:highlight w:val="none"/>
          <w:lang w:eastAsia="zh-CN"/>
        </w:rPr>
      </w:pPr>
    </w:p>
    <w:p>
      <w:pPr>
        <w:pageBreakBefore/>
        <w:numPr>
          <w:ilvl w:val="0"/>
          <w:numId w:val="0"/>
        </w:numPr>
        <w:adjustRightInd w:val="0"/>
        <w:snapToGrid w:val="0"/>
        <w:spacing w:line="360" w:lineRule="auto"/>
        <w:ind w:left="0" w:leftChars="0" w:firstLine="0" w:firstLineChars="0"/>
        <w:jc w:val="center"/>
        <w:outlineLvl w:val="1"/>
        <w:rPr>
          <w:rFonts w:hint="eastAsia" w:ascii="仿宋" w:hAnsi="仿宋" w:eastAsia="仿宋" w:cs="仿宋"/>
          <w:b/>
          <w:kern w:val="0"/>
          <w:sz w:val="32"/>
          <w:szCs w:val="21"/>
          <w:highlight w:val="none"/>
          <w:lang w:val="en-US" w:eastAsia="zh-CN" w:bidi="ar-SA"/>
        </w:rPr>
      </w:pPr>
      <w:bookmarkStart w:id="495" w:name="_Toc30415"/>
      <w:r>
        <w:rPr>
          <w:rFonts w:hint="eastAsia" w:ascii="仿宋" w:hAnsi="仿宋" w:eastAsia="仿宋" w:cs="仿宋"/>
          <w:b/>
          <w:kern w:val="0"/>
          <w:sz w:val="32"/>
          <w:szCs w:val="21"/>
          <w:highlight w:val="none"/>
          <w:lang w:val="en-US" w:eastAsia="zh-CN" w:bidi="ar-SA"/>
        </w:rPr>
        <w:t>十二、应急措施</w:t>
      </w:r>
      <w:bookmarkEnd w:id="495"/>
    </w:p>
    <w:p>
      <w:pPr>
        <w:pStyle w:val="115"/>
        <w:keepNext w:val="0"/>
        <w:keepLines w:val="0"/>
        <w:pageBreakBefore w:val="0"/>
        <w:widowControl w:val="0"/>
        <w:kinsoku/>
        <w:wordWrap/>
        <w:overflowPunct/>
        <w:topLinePunct w:val="0"/>
        <w:autoSpaceDE/>
        <w:autoSpaceDN/>
        <w:bidi w:val="0"/>
        <w:spacing w:line="360" w:lineRule="auto"/>
        <w:ind w:right="0"/>
        <w:jc w:val="center"/>
        <w:rPr>
          <w:rFonts w:hint="eastAsia" w:ascii="仿宋" w:hAnsi="仿宋" w:eastAsia="仿宋" w:cs="仿宋"/>
          <w:color w:val="auto"/>
          <w:spacing w:val="0"/>
          <w:w w:val="100"/>
          <w:kern w:val="2"/>
          <w:sz w:val="24"/>
          <w:szCs w:val="24"/>
          <w:highlight w:val="none"/>
          <w:lang w:val="en-US" w:eastAsia="zh-CN" w:bidi="ar-SA"/>
        </w:rPr>
      </w:pPr>
      <w:r>
        <w:rPr>
          <w:rFonts w:hint="eastAsia" w:ascii="仿宋" w:hAnsi="仿宋" w:eastAsia="仿宋" w:cs="仿宋"/>
          <w:color w:val="auto"/>
          <w:spacing w:val="0"/>
          <w:w w:val="100"/>
          <w:kern w:val="2"/>
          <w:sz w:val="24"/>
          <w:szCs w:val="24"/>
          <w:highlight w:val="none"/>
          <w:lang w:val="en-US" w:eastAsia="zh-CN" w:bidi="ar-SA"/>
        </w:rPr>
        <w:t>根据评分因素自行编制</w:t>
      </w:r>
    </w:p>
    <w:p>
      <w:pPr>
        <w:pStyle w:val="24"/>
        <w:rPr>
          <w:rFonts w:hint="eastAsia"/>
          <w:highlight w:val="none"/>
          <w:lang w:val="en-US" w:eastAsia="zh-CN"/>
        </w:rPr>
      </w:pPr>
    </w:p>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Pr>
        <w:pStyle w:val="3"/>
        <w:keepNext w:val="0"/>
        <w:keepLines w:val="0"/>
        <w:pageBreakBefore/>
        <w:widowControl w:val="0"/>
        <w:numPr>
          <w:ilvl w:val="0"/>
          <w:numId w:val="0"/>
        </w:numPr>
        <w:kinsoku/>
        <w:wordWrap/>
        <w:overflowPunct/>
        <w:topLinePunct w:val="0"/>
        <w:autoSpaceDE/>
        <w:autoSpaceDN/>
        <w:bidi w:val="0"/>
        <w:spacing w:line="360" w:lineRule="auto"/>
        <w:ind w:left="0" w:leftChars="0" w:firstLine="0" w:firstLineChars="0"/>
        <w:jc w:val="center"/>
        <w:textAlignment w:val="auto"/>
        <w:rPr>
          <w:rFonts w:hint="eastAsia" w:ascii="仿宋" w:hAnsi="仿宋" w:eastAsia="仿宋" w:cs="仿宋"/>
          <w:b/>
          <w:bCs/>
          <w:kern w:val="2"/>
          <w:szCs w:val="15"/>
          <w:highlight w:val="none"/>
          <w:lang w:val="en-US" w:eastAsia="zh-CN"/>
        </w:rPr>
      </w:pPr>
      <w:bookmarkStart w:id="496" w:name="_Toc27349"/>
      <w:bookmarkStart w:id="497" w:name="_Toc31908"/>
      <w:bookmarkStart w:id="498" w:name="_Toc9723"/>
      <w:bookmarkStart w:id="499" w:name="_Toc30152"/>
      <w:bookmarkStart w:id="500" w:name="_Toc15935"/>
      <w:bookmarkStart w:id="501" w:name="_Toc6448"/>
      <w:bookmarkStart w:id="502" w:name="_Toc17895"/>
      <w:r>
        <w:rPr>
          <w:rFonts w:hint="eastAsia" w:ascii="仿宋" w:hAnsi="仿宋" w:eastAsia="仿宋" w:cs="仿宋"/>
          <w:b/>
          <w:bCs/>
          <w:kern w:val="2"/>
          <w:sz w:val="32"/>
          <w:szCs w:val="15"/>
          <w:highlight w:val="none"/>
          <w:lang w:val="en-US" w:eastAsia="zh-CN" w:bidi="ar-SA"/>
        </w:rPr>
        <w:t>十三、</w:t>
      </w:r>
      <w:r>
        <w:rPr>
          <w:rFonts w:hint="eastAsia" w:ascii="仿宋" w:hAnsi="仿宋" w:eastAsia="仿宋" w:cs="仿宋"/>
          <w:b/>
          <w:bCs/>
          <w:kern w:val="2"/>
          <w:szCs w:val="15"/>
          <w:highlight w:val="none"/>
          <w:lang w:val="en-US" w:eastAsia="zh-CN"/>
        </w:rPr>
        <w:t>售后服务</w:t>
      </w:r>
      <w:bookmarkEnd w:id="496"/>
    </w:p>
    <w:p>
      <w:pPr>
        <w:pStyle w:val="115"/>
        <w:keepNext w:val="0"/>
        <w:keepLines w:val="0"/>
        <w:pageBreakBefore w:val="0"/>
        <w:widowControl w:val="0"/>
        <w:kinsoku/>
        <w:wordWrap/>
        <w:overflowPunct/>
        <w:topLinePunct w:val="0"/>
        <w:autoSpaceDE/>
        <w:autoSpaceDN/>
        <w:bidi w:val="0"/>
        <w:spacing w:line="360" w:lineRule="auto"/>
        <w:ind w:right="0"/>
        <w:jc w:val="center"/>
        <w:rPr>
          <w:rFonts w:hint="eastAsia" w:ascii="仿宋" w:hAnsi="仿宋" w:eastAsia="仿宋" w:cs="仿宋"/>
          <w:color w:val="auto"/>
          <w:spacing w:val="0"/>
          <w:w w:val="100"/>
          <w:kern w:val="2"/>
          <w:sz w:val="24"/>
          <w:szCs w:val="24"/>
          <w:highlight w:val="none"/>
          <w:lang w:val="en-US" w:eastAsia="zh-CN" w:bidi="ar-SA"/>
        </w:rPr>
      </w:pPr>
      <w:r>
        <w:rPr>
          <w:rFonts w:hint="eastAsia" w:ascii="仿宋" w:hAnsi="仿宋" w:eastAsia="仿宋" w:cs="仿宋"/>
          <w:color w:val="auto"/>
          <w:spacing w:val="0"/>
          <w:w w:val="100"/>
          <w:kern w:val="2"/>
          <w:sz w:val="24"/>
          <w:szCs w:val="24"/>
          <w:highlight w:val="none"/>
          <w:lang w:val="en-US" w:eastAsia="zh-CN" w:bidi="ar-SA"/>
        </w:rPr>
        <w:t>根据评分因素自行编制</w:t>
      </w:r>
    </w:p>
    <w:p>
      <w:pPr>
        <w:numPr>
          <w:ilvl w:val="0"/>
          <w:numId w:val="0"/>
        </w:numPr>
        <w:rPr>
          <w:rFonts w:hint="eastAsia"/>
          <w:highlight w:val="none"/>
          <w:lang w:val="en-US" w:eastAsia="zh-CN"/>
        </w:rPr>
      </w:pPr>
    </w:p>
    <w:p>
      <w:pPr>
        <w:pStyle w:val="17"/>
        <w:rPr>
          <w:rFonts w:hint="eastAsia"/>
          <w:lang w:val="en-US" w:eastAsia="zh-CN"/>
        </w:rPr>
        <w:sectPr>
          <w:footerReference r:id="rId12" w:type="default"/>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312" w:charSpace="0"/>
        </w:sectPr>
      </w:pPr>
    </w:p>
    <w:bookmarkEnd w:id="497"/>
    <w:bookmarkEnd w:id="498"/>
    <w:bookmarkEnd w:id="499"/>
    <w:bookmarkEnd w:id="500"/>
    <w:bookmarkEnd w:id="501"/>
    <w:bookmarkEnd w:id="502"/>
    <w:p>
      <w:pPr>
        <w:pageBreakBefore/>
        <w:spacing w:line="360" w:lineRule="auto"/>
        <w:jc w:val="center"/>
        <w:outlineLvl w:val="1"/>
        <w:rPr>
          <w:rFonts w:ascii="仿宋" w:hAnsi="仿宋" w:eastAsia="仿宋" w:cs="仿宋"/>
          <w:b/>
          <w:sz w:val="44"/>
          <w:szCs w:val="44"/>
          <w:highlight w:val="none"/>
        </w:rPr>
      </w:pPr>
      <w:bookmarkStart w:id="503" w:name="_Toc13774"/>
      <w:bookmarkStart w:id="504" w:name="_Toc10131"/>
      <w:bookmarkStart w:id="505" w:name="_Toc475451804"/>
      <w:bookmarkStart w:id="506" w:name="_Toc18055"/>
      <w:bookmarkStart w:id="507" w:name="_Toc19696"/>
      <w:bookmarkStart w:id="508" w:name="_Toc473056008"/>
      <w:bookmarkStart w:id="509" w:name="_Toc23271"/>
      <w:bookmarkStart w:id="510" w:name="_Toc24129"/>
      <w:bookmarkStart w:id="511" w:name="_Toc6638"/>
      <w:bookmarkStart w:id="512" w:name="_Toc8031"/>
      <w:bookmarkStart w:id="513" w:name="_Toc475451557"/>
      <w:bookmarkStart w:id="514" w:name="_Toc8020"/>
      <w:bookmarkStart w:id="515" w:name="_Toc27139"/>
      <w:bookmarkStart w:id="516" w:name="_Toc18031"/>
      <w:r>
        <w:rPr>
          <w:rFonts w:hint="eastAsia" w:ascii="仿宋" w:hAnsi="仿宋" w:eastAsia="仿宋" w:cs="仿宋"/>
          <w:b/>
          <w:sz w:val="32"/>
          <w:szCs w:val="32"/>
          <w:highlight w:val="none"/>
          <w:lang w:eastAsia="zh-CN"/>
        </w:rPr>
        <w:t>十</w:t>
      </w:r>
      <w:r>
        <w:rPr>
          <w:rFonts w:hint="eastAsia" w:ascii="仿宋" w:hAnsi="仿宋" w:eastAsia="仿宋" w:cs="仿宋"/>
          <w:b/>
          <w:sz w:val="32"/>
          <w:szCs w:val="32"/>
          <w:highlight w:val="none"/>
          <w:lang w:val="en-US" w:eastAsia="zh-CN"/>
        </w:rPr>
        <w:t>四</w:t>
      </w:r>
      <w:r>
        <w:rPr>
          <w:rFonts w:hint="eastAsia" w:ascii="仿宋" w:hAnsi="仿宋" w:eastAsia="仿宋" w:cs="仿宋"/>
          <w:b/>
          <w:sz w:val="32"/>
          <w:szCs w:val="32"/>
          <w:highlight w:val="none"/>
        </w:rPr>
        <w:t>、近年业绩的有关证明材料</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tbl>
      <w:tblPr>
        <w:tblStyle w:val="37"/>
        <w:tblW w:w="934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620"/>
        <w:gridCol w:w="2520"/>
        <w:gridCol w:w="1470"/>
        <w:gridCol w:w="1470"/>
        <w:gridCol w:w="136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vAlign w:val="center"/>
          </w:tcPr>
          <w:p>
            <w:pPr>
              <w:jc w:val="center"/>
              <w:rPr>
                <w:rFonts w:ascii="仿宋" w:hAnsi="仿宋" w:eastAsia="仿宋" w:cs="仿宋"/>
                <w:b/>
                <w:highlight w:val="none"/>
              </w:rPr>
            </w:pPr>
            <w:r>
              <w:rPr>
                <w:rFonts w:hint="eastAsia" w:ascii="仿宋" w:hAnsi="仿宋" w:eastAsia="仿宋" w:cs="仿宋"/>
                <w:b/>
                <w:highlight w:val="none"/>
              </w:rPr>
              <w:t>序号</w:t>
            </w:r>
          </w:p>
        </w:tc>
        <w:tc>
          <w:tcPr>
            <w:tcW w:w="1620" w:type="dxa"/>
            <w:vAlign w:val="center"/>
          </w:tcPr>
          <w:p>
            <w:pPr>
              <w:jc w:val="center"/>
              <w:rPr>
                <w:rFonts w:ascii="仿宋" w:hAnsi="仿宋" w:eastAsia="仿宋" w:cs="仿宋"/>
                <w:b/>
                <w:highlight w:val="none"/>
              </w:rPr>
            </w:pPr>
            <w:r>
              <w:rPr>
                <w:rFonts w:hint="eastAsia" w:ascii="仿宋" w:hAnsi="仿宋" w:eastAsia="仿宋" w:cs="仿宋"/>
                <w:b/>
                <w:highlight w:val="none"/>
              </w:rPr>
              <w:t>用户名称</w:t>
            </w:r>
          </w:p>
        </w:tc>
        <w:tc>
          <w:tcPr>
            <w:tcW w:w="2520" w:type="dxa"/>
            <w:vAlign w:val="center"/>
          </w:tcPr>
          <w:p>
            <w:pPr>
              <w:jc w:val="center"/>
              <w:rPr>
                <w:rFonts w:ascii="仿宋" w:hAnsi="仿宋" w:eastAsia="仿宋" w:cs="仿宋"/>
                <w:b/>
                <w:highlight w:val="none"/>
              </w:rPr>
            </w:pPr>
            <w:r>
              <w:rPr>
                <w:rFonts w:hint="eastAsia" w:ascii="仿宋" w:hAnsi="仿宋" w:eastAsia="仿宋" w:cs="仿宋"/>
                <w:b/>
                <w:highlight w:val="none"/>
              </w:rPr>
              <w:t>项目名称</w:t>
            </w:r>
          </w:p>
        </w:tc>
        <w:tc>
          <w:tcPr>
            <w:tcW w:w="1470" w:type="dxa"/>
            <w:vAlign w:val="center"/>
          </w:tcPr>
          <w:p>
            <w:pPr>
              <w:jc w:val="center"/>
              <w:rPr>
                <w:rFonts w:ascii="仿宋" w:hAnsi="仿宋" w:eastAsia="仿宋" w:cs="仿宋"/>
                <w:b/>
                <w:highlight w:val="none"/>
              </w:rPr>
            </w:pPr>
            <w:r>
              <w:rPr>
                <w:rFonts w:hint="eastAsia" w:ascii="仿宋" w:hAnsi="仿宋" w:eastAsia="仿宋" w:cs="仿宋"/>
                <w:b/>
                <w:highlight w:val="none"/>
              </w:rPr>
              <w:t>合同金额</w:t>
            </w:r>
          </w:p>
        </w:tc>
        <w:tc>
          <w:tcPr>
            <w:tcW w:w="1470" w:type="dxa"/>
            <w:vAlign w:val="center"/>
          </w:tcPr>
          <w:p>
            <w:pPr>
              <w:jc w:val="center"/>
              <w:rPr>
                <w:rFonts w:ascii="仿宋" w:hAnsi="仿宋" w:eastAsia="仿宋" w:cs="仿宋"/>
                <w:b/>
                <w:highlight w:val="none"/>
              </w:rPr>
            </w:pPr>
            <w:r>
              <w:rPr>
                <w:rFonts w:hint="eastAsia" w:ascii="仿宋" w:hAnsi="仿宋" w:eastAsia="仿宋" w:cs="仿宋"/>
                <w:b/>
                <w:highlight w:val="none"/>
              </w:rPr>
              <w:t>签订时间</w:t>
            </w:r>
          </w:p>
        </w:tc>
        <w:tc>
          <w:tcPr>
            <w:tcW w:w="1365" w:type="dxa"/>
            <w:vAlign w:val="center"/>
          </w:tcPr>
          <w:p>
            <w:pPr>
              <w:jc w:val="center"/>
              <w:rPr>
                <w:rFonts w:ascii="仿宋" w:hAnsi="仿宋" w:eastAsia="仿宋" w:cs="仿宋"/>
                <w:b/>
                <w:highlight w:val="none"/>
              </w:rPr>
            </w:pPr>
            <w:r>
              <w:rPr>
                <w:rFonts w:hint="eastAsia" w:ascii="仿宋" w:hAnsi="仿宋" w:eastAsia="仿宋" w:cs="仿宋"/>
                <w:b/>
                <w:highlight w:val="none"/>
              </w:rPr>
              <w:t>完成项目质量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tcPr>
          <w:p>
            <w:pPr>
              <w:spacing w:line="360" w:lineRule="auto"/>
              <w:rPr>
                <w:rFonts w:ascii="仿宋" w:hAnsi="仿宋" w:eastAsia="仿宋" w:cs="仿宋"/>
                <w:highlight w:val="none"/>
              </w:rPr>
            </w:pPr>
          </w:p>
        </w:tc>
        <w:tc>
          <w:tcPr>
            <w:tcW w:w="1620" w:type="dxa"/>
          </w:tcPr>
          <w:p>
            <w:pPr>
              <w:spacing w:line="360" w:lineRule="auto"/>
              <w:rPr>
                <w:rFonts w:ascii="仿宋" w:hAnsi="仿宋" w:eastAsia="仿宋" w:cs="仿宋"/>
                <w:highlight w:val="none"/>
              </w:rPr>
            </w:pPr>
          </w:p>
        </w:tc>
        <w:tc>
          <w:tcPr>
            <w:tcW w:w="252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470" w:type="dxa"/>
          </w:tcPr>
          <w:p>
            <w:pPr>
              <w:spacing w:line="360" w:lineRule="auto"/>
              <w:rPr>
                <w:rFonts w:ascii="仿宋" w:hAnsi="仿宋" w:eastAsia="仿宋" w:cs="仿宋"/>
                <w:highlight w:val="none"/>
              </w:rPr>
            </w:pPr>
          </w:p>
        </w:tc>
        <w:tc>
          <w:tcPr>
            <w:tcW w:w="1365" w:type="dxa"/>
          </w:tcPr>
          <w:p>
            <w:pPr>
              <w:spacing w:line="360" w:lineRule="auto"/>
              <w:rPr>
                <w:rFonts w:ascii="仿宋" w:hAnsi="仿宋" w:eastAsia="仿宋" w:cs="仿宋"/>
                <w:highlight w:val="none"/>
              </w:rPr>
            </w:pPr>
          </w:p>
        </w:tc>
      </w:tr>
    </w:tbl>
    <w:p>
      <w:pPr>
        <w:autoSpaceDE w:val="0"/>
        <w:autoSpaceDN w:val="0"/>
        <w:adjustRightInd w:val="0"/>
        <w:spacing w:line="360" w:lineRule="auto"/>
        <w:rPr>
          <w:rFonts w:ascii="仿宋" w:hAnsi="仿宋" w:eastAsia="仿宋" w:cs="仿宋"/>
          <w:highlight w:val="none"/>
          <w:lang w:val="zh-CN"/>
        </w:rPr>
      </w:pPr>
      <w:r>
        <w:rPr>
          <w:rFonts w:hint="eastAsia" w:ascii="仿宋" w:hAnsi="仿宋" w:eastAsia="仿宋" w:cs="仿宋"/>
          <w:highlight w:val="none"/>
          <w:lang w:val="zh-CN"/>
        </w:rPr>
        <w:t>说明：</w:t>
      </w:r>
    </w:p>
    <w:p>
      <w:pPr>
        <w:autoSpaceDE w:val="0"/>
        <w:autoSpaceDN w:val="0"/>
        <w:adjustRightInd w:val="0"/>
        <w:spacing w:line="360" w:lineRule="auto"/>
        <w:rPr>
          <w:rFonts w:ascii="仿宋" w:hAnsi="仿宋" w:eastAsia="仿宋" w:cs="仿宋"/>
          <w:highlight w:val="none"/>
          <w:lang w:val="zh-CN"/>
        </w:rPr>
      </w:pPr>
      <w:r>
        <w:rPr>
          <w:rFonts w:hint="eastAsia" w:ascii="仿宋" w:hAnsi="仿宋" w:eastAsia="仿宋" w:cs="仿宋"/>
          <w:highlight w:val="none"/>
          <w:lang w:val="zh-CN"/>
        </w:rPr>
        <w:t>1.相关业绩需提供合同复印件</w:t>
      </w:r>
      <w:r>
        <w:rPr>
          <w:rFonts w:hint="eastAsia" w:ascii="仿宋" w:hAnsi="仿宋" w:eastAsia="仿宋" w:cs="仿宋"/>
          <w:highlight w:val="none"/>
        </w:rPr>
        <w:t>加盖单位公章</w:t>
      </w:r>
      <w:r>
        <w:rPr>
          <w:rFonts w:hint="eastAsia" w:ascii="仿宋" w:hAnsi="仿宋" w:eastAsia="仿宋" w:cs="仿宋"/>
          <w:highlight w:val="none"/>
          <w:lang w:val="zh-CN"/>
        </w:rPr>
        <w:t>。</w:t>
      </w:r>
    </w:p>
    <w:p>
      <w:pPr>
        <w:autoSpaceDE w:val="0"/>
        <w:autoSpaceDN w:val="0"/>
        <w:adjustRightInd w:val="0"/>
        <w:spacing w:line="360" w:lineRule="auto"/>
        <w:rPr>
          <w:rFonts w:ascii="仿宋" w:hAnsi="仿宋" w:eastAsia="仿宋" w:cs="仿宋"/>
          <w:highlight w:val="none"/>
          <w:lang w:val="zh-CN"/>
        </w:rPr>
      </w:pPr>
      <w:r>
        <w:rPr>
          <w:rFonts w:hint="eastAsia" w:ascii="仿宋" w:hAnsi="仿宋" w:eastAsia="仿宋" w:cs="仿宋"/>
          <w:highlight w:val="none"/>
          <w:lang w:val="zh-CN"/>
        </w:rPr>
        <w:t>2.投标人应如实列出以上情况，如有隐瞒，一经查实将导致其投标文件被拒绝。</w:t>
      </w:r>
    </w:p>
    <w:p>
      <w:pPr>
        <w:autoSpaceDE w:val="0"/>
        <w:autoSpaceDN w:val="0"/>
        <w:adjustRightInd w:val="0"/>
        <w:spacing w:line="360" w:lineRule="auto"/>
        <w:rPr>
          <w:rFonts w:ascii="仿宋" w:hAnsi="仿宋" w:eastAsia="仿宋" w:cs="仿宋"/>
          <w:highlight w:val="none"/>
          <w:lang w:val="zh-CN"/>
        </w:rPr>
      </w:pPr>
      <w:r>
        <w:rPr>
          <w:rFonts w:hint="eastAsia" w:ascii="仿宋" w:hAnsi="仿宋" w:eastAsia="仿宋" w:cs="仿宋"/>
          <w:highlight w:val="none"/>
          <w:lang w:val="zh-CN"/>
        </w:rPr>
        <w:t>3.未按上述要求提供、填写的，评审时不予以考虑。</w:t>
      </w:r>
    </w:p>
    <w:p>
      <w:pPr>
        <w:spacing w:line="360" w:lineRule="auto"/>
        <w:ind w:right="-226" w:rightChars="-94" w:firstLine="480" w:firstLineChars="200"/>
        <w:rPr>
          <w:rFonts w:ascii="仿宋" w:hAnsi="仿宋" w:eastAsia="仿宋" w:cs="仿宋"/>
          <w:highlight w:val="none"/>
        </w:rPr>
      </w:pPr>
    </w:p>
    <w:p>
      <w:pPr>
        <w:spacing w:line="360" w:lineRule="auto"/>
        <w:ind w:right="-226" w:rightChars="-94" w:firstLine="480" w:firstLineChars="200"/>
        <w:rPr>
          <w:rFonts w:ascii="仿宋" w:hAnsi="仿宋" w:eastAsia="仿宋" w:cs="仿宋"/>
          <w:highlight w:val="none"/>
        </w:rPr>
      </w:pPr>
    </w:p>
    <w:p>
      <w:pPr>
        <w:spacing w:line="360" w:lineRule="auto"/>
        <w:ind w:firstLine="4080" w:firstLineChars="17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sectPr>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312" w:charSpace="0"/>
        </w:sect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pStyle w:val="3"/>
        <w:pageBreakBefore/>
        <w:spacing w:line="360" w:lineRule="auto"/>
        <w:ind w:firstLine="0" w:firstLineChars="0"/>
        <w:jc w:val="center"/>
        <w:rPr>
          <w:rFonts w:ascii="仿宋" w:hAnsi="仿宋" w:eastAsia="仿宋" w:cs="仿宋"/>
          <w:b/>
          <w:bCs/>
          <w:szCs w:val="15"/>
          <w:highlight w:val="none"/>
          <w:lang w:val="zh-CN"/>
        </w:rPr>
      </w:pPr>
      <w:bookmarkStart w:id="517" w:name="_Toc18141"/>
      <w:bookmarkStart w:id="518" w:name="_Toc18863"/>
      <w:bookmarkStart w:id="519" w:name="_Toc5549"/>
      <w:r>
        <w:rPr>
          <w:rFonts w:hint="eastAsia" w:ascii="仿宋" w:hAnsi="仿宋" w:eastAsia="仿宋" w:cs="仿宋"/>
          <w:b/>
          <w:bCs/>
          <w:szCs w:val="15"/>
          <w:highlight w:val="none"/>
        </w:rPr>
        <w:t>十</w:t>
      </w:r>
      <w:r>
        <w:rPr>
          <w:rFonts w:hint="eastAsia" w:ascii="仿宋" w:hAnsi="仿宋" w:eastAsia="仿宋" w:cs="仿宋"/>
          <w:b/>
          <w:bCs/>
          <w:szCs w:val="15"/>
          <w:highlight w:val="none"/>
          <w:lang w:val="en-US" w:eastAsia="zh-CN"/>
        </w:rPr>
        <w:t>五</w:t>
      </w:r>
      <w:r>
        <w:rPr>
          <w:rFonts w:hint="eastAsia" w:ascii="仿宋" w:hAnsi="仿宋" w:eastAsia="仿宋" w:cs="仿宋"/>
          <w:b/>
          <w:bCs/>
          <w:szCs w:val="15"/>
          <w:highlight w:val="none"/>
          <w:lang w:val="zh-CN"/>
        </w:rPr>
        <w:t>、投标人企业关系关联承诺书</w:t>
      </w:r>
      <w:bookmarkEnd w:id="517"/>
      <w:bookmarkEnd w:id="518"/>
      <w:bookmarkEnd w:id="519"/>
    </w:p>
    <w:p>
      <w:pPr>
        <w:spacing w:line="360" w:lineRule="auto"/>
        <w:rPr>
          <w:rFonts w:ascii="仿宋" w:hAnsi="仿宋" w:eastAsia="仿宋" w:cs="仿宋"/>
          <w:highlight w:val="none"/>
        </w:rPr>
      </w:pPr>
    </w:p>
    <w:p>
      <w:pPr>
        <w:spacing w:line="360" w:lineRule="auto"/>
        <w:rPr>
          <w:rFonts w:ascii="仿宋" w:hAnsi="仿宋" w:eastAsia="仿宋" w:cs="仿宋"/>
          <w:highlight w:val="none"/>
          <w:u w:val="single"/>
        </w:rPr>
      </w:pPr>
      <w:r>
        <w:rPr>
          <w:rFonts w:hint="eastAsia" w:ascii="仿宋" w:hAnsi="仿宋" w:eastAsia="仿宋" w:cs="仿宋"/>
          <w:highlight w:val="none"/>
        </w:rPr>
        <w:t>致：</w:t>
      </w:r>
      <w:r>
        <w:rPr>
          <w:rFonts w:hint="eastAsia" w:ascii="仿宋" w:hAnsi="仿宋" w:eastAsia="仿宋" w:cs="仿宋"/>
          <w:highlight w:val="none"/>
          <w:u w:val="single"/>
        </w:rPr>
        <w:t xml:space="preserve">     （采购人名称）   </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我方作为</w:t>
      </w:r>
      <w:r>
        <w:rPr>
          <w:rFonts w:hint="eastAsia" w:ascii="仿宋" w:hAnsi="仿宋" w:eastAsia="仿宋" w:cs="仿宋"/>
          <w:highlight w:val="none"/>
          <w:u w:val="single"/>
        </w:rPr>
        <w:t xml:space="preserve">    （项目名称）</w:t>
      </w:r>
      <w:r>
        <w:rPr>
          <w:rFonts w:hint="eastAsia" w:ascii="仿宋" w:hAnsi="仿宋" w:eastAsia="仿宋" w:cs="仿宋"/>
          <w:color w:val="000000"/>
          <w:kern w:val="0"/>
          <w:sz w:val="24"/>
          <w:szCs w:val="24"/>
          <w:highlight w:val="none"/>
          <w:u w:val="single"/>
          <w:lang w:val="en-US" w:eastAsia="zh-CN" w:bidi="ar"/>
        </w:rPr>
        <w:t>（包号）</w:t>
      </w:r>
      <w:r>
        <w:rPr>
          <w:rFonts w:hint="eastAsia" w:ascii="仿宋" w:hAnsi="仿宋" w:eastAsia="仿宋" w:cs="仿宋"/>
          <w:highlight w:val="none"/>
          <w:u w:val="single"/>
        </w:rPr>
        <w:t xml:space="preserve">    </w:t>
      </w:r>
      <w:r>
        <w:rPr>
          <w:rFonts w:hint="eastAsia" w:ascii="仿宋" w:hAnsi="仿宋" w:eastAsia="仿宋" w:cs="仿宋"/>
          <w:highlight w:val="none"/>
        </w:rPr>
        <w:t>（项目编号：</w:t>
      </w:r>
      <w:r>
        <w:rPr>
          <w:rFonts w:hint="eastAsia" w:ascii="仿宋" w:hAnsi="仿宋" w:eastAsia="仿宋" w:cs="仿宋"/>
          <w:highlight w:val="none"/>
          <w:u w:val="single"/>
        </w:rPr>
        <w:t xml:space="preserve">     </w:t>
      </w:r>
      <w:r>
        <w:rPr>
          <w:rFonts w:hint="eastAsia" w:ascii="仿宋" w:hAnsi="仿宋" w:eastAsia="仿宋" w:cs="仿宋"/>
          <w:highlight w:val="none"/>
        </w:rPr>
        <w:t>）的投标人，在此郑重声明：</w:t>
      </w:r>
    </w:p>
    <w:p>
      <w:pPr>
        <w:autoSpaceDE w:val="0"/>
        <w:autoSpaceDN w:val="0"/>
        <w:adjustRightInd w:val="0"/>
        <w:spacing w:line="360" w:lineRule="auto"/>
        <w:ind w:firstLine="480" w:firstLineChars="200"/>
        <w:rPr>
          <w:rFonts w:ascii="仿宋" w:hAnsi="仿宋" w:eastAsia="仿宋" w:cs="仿宋"/>
          <w:highlight w:val="none"/>
        </w:rPr>
      </w:pPr>
      <w:r>
        <w:rPr>
          <w:rFonts w:hint="eastAsia" w:ascii="仿宋" w:hAnsi="仿宋" w:eastAsia="仿宋" w:cs="仿宋"/>
          <w:highlight w:val="none"/>
        </w:rPr>
        <w:t>1、投标人在本项目中，不存在与其它投标人负责人为同一人，有控股、管理等关联关系承诺。</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2、我方未为本项目提供整体设计、规范编制或者项目管理、监理、检测等服务。</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 xml:space="preserve">如有不实，我方将无条件地退出本项目的采购活动，并遵照《政府采购法》有关“提供虚假材料的规定”接受处罚。 </w:t>
      </w:r>
    </w:p>
    <w:p>
      <w:pPr>
        <w:spacing w:line="360" w:lineRule="auto"/>
        <w:ind w:firstLine="480" w:firstLineChars="200"/>
        <w:rPr>
          <w:rFonts w:ascii="仿宋" w:hAnsi="仿宋" w:eastAsia="仿宋" w:cs="仿宋"/>
          <w:highlight w:val="none"/>
        </w:rPr>
      </w:pPr>
      <w:r>
        <w:rPr>
          <w:rFonts w:hint="eastAsia" w:ascii="仿宋" w:hAnsi="仿宋" w:eastAsia="仿宋" w:cs="仿宋"/>
          <w:highlight w:val="none"/>
        </w:rPr>
        <w:t>特此声明。</w:t>
      </w:r>
    </w:p>
    <w:p>
      <w:pPr>
        <w:autoSpaceDE w:val="0"/>
        <w:autoSpaceDN w:val="0"/>
        <w:adjustRightInd w:val="0"/>
        <w:spacing w:line="360" w:lineRule="auto"/>
        <w:ind w:firstLine="480" w:firstLineChars="200"/>
        <w:rPr>
          <w:rFonts w:ascii="仿宋" w:hAnsi="仿宋" w:eastAsia="仿宋" w:cs="仿宋"/>
          <w:highlight w:val="none"/>
        </w:rPr>
      </w:pPr>
    </w:p>
    <w:p>
      <w:pPr>
        <w:pStyle w:val="35"/>
        <w:ind w:firstLine="240"/>
        <w:rPr>
          <w:rFonts w:ascii="仿宋" w:hAnsi="仿宋" w:eastAsia="仿宋" w:cs="仿宋"/>
          <w:sz w:val="24"/>
          <w:highlight w:val="none"/>
        </w:rPr>
      </w:pPr>
    </w:p>
    <w:p>
      <w:pPr>
        <w:autoSpaceDE w:val="0"/>
        <w:autoSpaceDN w:val="0"/>
        <w:adjustRightInd w:val="0"/>
        <w:spacing w:line="360" w:lineRule="auto"/>
        <w:jc w:val="center"/>
        <w:rPr>
          <w:rFonts w:ascii="仿宋" w:hAnsi="仿宋" w:eastAsia="仿宋" w:cs="仿宋"/>
          <w:b/>
          <w:highlight w:val="none"/>
        </w:rPr>
      </w:pPr>
    </w:p>
    <w:p>
      <w:pPr>
        <w:spacing w:line="360" w:lineRule="auto"/>
        <w:ind w:firstLine="4080" w:firstLineChars="17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sz w:val="32"/>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pStyle w:val="3"/>
        <w:pageBreakBefore/>
        <w:spacing w:line="360" w:lineRule="auto"/>
        <w:ind w:firstLine="0" w:firstLineChars="0"/>
        <w:jc w:val="center"/>
        <w:rPr>
          <w:rFonts w:ascii="仿宋" w:hAnsi="仿宋" w:eastAsia="仿宋" w:cs="仿宋"/>
          <w:b/>
          <w:bCs/>
          <w:szCs w:val="15"/>
          <w:highlight w:val="none"/>
          <w:lang w:val="zh-CN"/>
        </w:rPr>
      </w:pPr>
      <w:bookmarkStart w:id="520" w:name="_Toc12844"/>
      <w:bookmarkStart w:id="521" w:name="_Toc13565"/>
      <w:bookmarkStart w:id="522" w:name="_Toc2180"/>
      <w:bookmarkStart w:id="523" w:name="_Toc22976"/>
      <w:bookmarkStart w:id="524" w:name="_Toc19579"/>
      <w:bookmarkStart w:id="525" w:name="_Toc31226"/>
      <w:bookmarkStart w:id="526" w:name="_Toc5082"/>
      <w:bookmarkStart w:id="527" w:name="_Toc8931"/>
      <w:bookmarkStart w:id="528" w:name="_Toc2681"/>
      <w:bookmarkStart w:id="529" w:name="_Toc19643"/>
      <w:bookmarkStart w:id="530" w:name="_Toc14521"/>
      <w:bookmarkStart w:id="531" w:name="_Toc7562"/>
      <w:bookmarkStart w:id="532" w:name="_Toc1644"/>
      <w:bookmarkStart w:id="533" w:name="_Toc7233"/>
      <w:bookmarkStart w:id="534" w:name="_Toc28697"/>
      <w:bookmarkStart w:id="535" w:name="_Toc26328"/>
      <w:bookmarkStart w:id="536" w:name="_Toc4293"/>
      <w:bookmarkStart w:id="537" w:name="_Toc25138"/>
      <w:bookmarkStart w:id="538" w:name="_Toc7489"/>
      <w:bookmarkStart w:id="539" w:name="_Toc25981"/>
      <w:bookmarkStart w:id="540" w:name="_Toc4983"/>
      <w:r>
        <w:rPr>
          <w:rFonts w:hint="eastAsia" w:ascii="仿宋" w:hAnsi="仿宋" w:eastAsia="仿宋" w:cs="仿宋"/>
          <w:b/>
          <w:bCs/>
          <w:szCs w:val="15"/>
          <w:highlight w:val="none"/>
          <w:lang w:val="zh-CN"/>
        </w:rPr>
        <w:t>十</w:t>
      </w:r>
      <w:r>
        <w:rPr>
          <w:rFonts w:hint="eastAsia" w:ascii="仿宋" w:hAnsi="仿宋" w:eastAsia="仿宋" w:cs="仿宋"/>
          <w:b/>
          <w:bCs/>
          <w:szCs w:val="15"/>
          <w:highlight w:val="none"/>
          <w:lang w:val="en-US" w:eastAsia="zh-CN"/>
        </w:rPr>
        <w:t>六</w:t>
      </w:r>
      <w:r>
        <w:rPr>
          <w:rFonts w:hint="eastAsia" w:ascii="仿宋" w:hAnsi="仿宋" w:eastAsia="仿宋" w:cs="仿宋"/>
          <w:b/>
          <w:bCs/>
          <w:szCs w:val="15"/>
          <w:highlight w:val="none"/>
          <w:lang w:val="zh-CN"/>
        </w:rPr>
        <w:t>、</w:t>
      </w:r>
      <w:r>
        <w:rPr>
          <w:rFonts w:hint="eastAsia" w:ascii="仿宋" w:hAnsi="仿宋" w:eastAsia="仿宋" w:cs="仿宋"/>
          <w:b/>
          <w:bCs/>
          <w:szCs w:val="15"/>
          <w:highlight w:val="none"/>
          <w:lang w:eastAsia="zh-CN"/>
        </w:rPr>
        <w:t>投标人</w:t>
      </w:r>
      <w:r>
        <w:rPr>
          <w:rFonts w:hint="eastAsia" w:ascii="仿宋" w:hAnsi="仿宋" w:eastAsia="仿宋" w:cs="仿宋"/>
          <w:b/>
          <w:bCs/>
          <w:szCs w:val="15"/>
          <w:highlight w:val="none"/>
          <w:lang w:val="zh-CN"/>
        </w:rPr>
        <w:t>廉洁自律承诺书</w:t>
      </w:r>
      <w:bookmarkEnd w:id="520"/>
      <w:bookmarkEnd w:id="521"/>
      <w:bookmarkEnd w:id="522"/>
      <w:bookmarkEnd w:id="523"/>
      <w:bookmarkEnd w:id="524"/>
      <w:bookmarkEnd w:id="525"/>
      <w:bookmarkEnd w:id="526"/>
      <w:bookmarkEnd w:id="527"/>
      <w:bookmarkEnd w:id="528"/>
      <w:bookmarkEnd w:id="529"/>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为了积极配合</w:t>
      </w:r>
      <w:r>
        <w:rPr>
          <w:rFonts w:hint="eastAsia" w:ascii="仿宋" w:hAnsi="仿宋" w:eastAsia="仿宋" w:cs="仿宋"/>
          <w:snapToGrid w:val="0"/>
          <w:highlight w:val="none"/>
          <w:u w:val="single"/>
        </w:rPr>
        <w:t xml:space="preserve">  </w:t>
      </w:r>
      <w:r>
        <w:rPr>
          <w:rFonts w:hint="eastAsia" w:ascii="仿宋" w:hAnsi="仿宋" w:eastAsia="仿宋" w:cs="仿宋"/>
          <w:highlight w:val="none"/>
          <w:u w:val="single"/>
        </w:rPr>
        <w:t>（采购人名称）</w:t>
      </w:r>
      <w:r>
        <w:rPr>
          <w:rFonts w:hint="eastAsia" w:ascii="仿宋" w:hAnsi="仿宋" w:eastAsia="仿宋" w:cs="仿宋"/>
          <w:highlight w:val="none"/>
          <w:u w:val="single"/>
          <w:lang w:val="en-US" w:eastAsia="zh-CN"/>
        </w:rPr>
        <w:t xml:space="preserve">    </w:t>
      </w:r>
      <w:r>
        <w:rPr>
          <w:rFonts w:hint="eastAsia" w:ascii="仿宋" w:hAnsi="仿宋" w:eastAsia="仿宋" w:cs="仿宋"/>
          <w:snapToGrid w:val="0"/>
          <w:highlight w:val="none"/>
          <w:u w:val="single"/>
        </w:rPr>
        <w:t xml:space="preserve"> </w:t>
      </w:r>
      <w:r>
        <w:rPr>
          <w:rFonts w:hint="eastAsia" w:ascii="仿宋" w:hAnsi="仿宋" w:eastAsia="仿宋" w:cs="仿宋"/>
          <w:snapToGrid w:val="0"/>
          <w:highlight w:val="none"/>
        </w:rPr>
        <w:t>进行的</w:t>
      </w:r>
      <w:r>
        <w:rPr>
          <w:rFonts w:hint="eastAsia" w:ascii="仿宋" w:hAnsi="仿宋" w:eastAsia="仿宋" w:cs="仿宋"/>
          <w:snapToGrid w:val="0"/>
          <w:highlight w:val="none"/>
          <w:u w:val="single"/>
        </w:rPr>
        <w:t xml:space="preserve">   </w:t>
      </w:r>
      <w:r>
        <w:rPr>
          <w:rFonts w:hint="eastAsia" w:ascii="仿宋" w:hAnsi="仿宋" w:eastAsia="仿宋" w:cs="仿宋"/>
          <w:highlight w:val="none"/>
          <w:u w:val="single"/>
        </w:rPr>
        <w:t>（项目名称）</w:t>
      </w:r>
      <w:r>
        <w:rPr>
          <w:rFonts w:hint="eastAsia" w:ascii="仿宋" w:hAnsi="仿宋" w:eastAsia="仿宋" w:cs="仿宋"/>
          <w:color w:val="000000"/>
          <w:kern w:val="0"/>
          <w:sz w:val="24"/>
          <w:szCs w:val="24"/>
          <w:highlight w:val="none"/>
          <w:u w:val="single"/>
          <w:lang w:val="en-US" w:eastAsia="zh-CN" w:bidi="ar"/>
        </w:rPr>
        <w:t>（包号）</w:t>
      </w:r>
      <w:r>
        <w:rPr>
          <w:rFonts w:hint="eastAsia" w:ascii="仿宋" w:hAnsi="仿宋" w:eastAsia="仿宋" w:cs="仿宋"/>
          <w:snapToGrid w:val="0"/>
          <w:highlight w:val="none"/>
          <w:u w:val="single"/>
        </w:rPr>
        <w:t xml:space="preserve">  </w:t>
      </w:r>
      <w:r>
        <w:rPr>
          <w:rFonts w:hint="eastAsia" w:ascii="仿宋" w:hAnsi="仿宋" w:eastAsia="仿宋" w:cs="仿宋"/>
          <w:snapToGrid w:val="0"/>
          <w:highlight w:val="none"/>
        </w:rPr>
        <w:t>招标</w:t>
      </w:r>
      <w:r>
        <w:rPr>
          <w:highlight w:val="none"/>
        </w:rPr>
        <w:fldChar w:fldCharType="begin"/>
      </w:r>
      <w:r>
        <w:rPr>
          <w:highlight w:val="none"/>
        </w:rPr>
        <w:instrText xml:space="preserve"> HYPERLINK "http://www.yjbys.com/" </w:instrText>
      </w:r>
      <w:r>
        <w:rPr>
          <w:highlight w:val="none"/>
        </w:rPr>
        <w:fldChar w:fldCharType="separate"/>
      </w:r>
      <w:r>
        <w:rPr>
          <w:rFonts w:hint="eastAsia" w:ascii="仿宋" w:hAnsi="仿宋" w:eastAsia="仿宋" w:cs="仿宋"/>
          <w:snapToGrid w:val="0"/>
          <w:highlight w:val="none"/>
        </w:rPr>
        <w:t>工作</w:t>
      </w:r>
      <w:r>
        <w:rPr>
          <w:rFonts w:hint="eastAsia" w:ascii="仿宋" w:hAnsi="仿宋" w:eastAsia="仿宋" w:cs="仿宋"/>
          <w:snapToGrid w:val="0"/>
          <w:highlight w:val="none"/>
        </w:rPr>
        <w:fldChar w:fldCharType="end"/>
      </w:r>
      <w:r>
        <w:rPr>
          <w:rFonts w:hint="eastAsia" w:ascii="仿宋" w:hAnsi="仿宋" w:eastAsia="仿宋" w:cs="仿宋"/>
          <w:snapToGrid w:val="0"/>
          <w:highlight w:val="none"/>
        </w:rPr>
        <w:t>，有效遏制不公平竞争和违规违纪问题的发生，确保招标工作的公平、公正、公开，我们特向贵司郑重承诺，在政府采购过程中严格遵守下列行为准则：</w:t>
      </w:r>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1、严格遵守国家有关法律法规及相关政策，以及廉洁从业的各项规定。</w:t>
      </w:r>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2、不以围标、串标、陪标、挂靠、提供虚假信息、恶意干扰采购人、评标委员会评审等违规手段实现中标目的；</w:t>
      </w:r>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3、不以任何理由、任何形式向采购人相关工作人员或其亲戚、朋友等利益相关人行贿或馈赠礼金、有价证券、贵重物品。</w:t>
      </w:r>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4、不以任何名义为采购人相关工作人员或其亲戚、朋友等利益相关人支付、报销应由其个人支付的费用。</w:t>
      </w:r>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5、不以任何理由安排采购人相关工作人员或其亲戚、朋友等利益相关人参加健身、娱乐和旅游等活动。</w:t>
      </w:r>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6、不为采购人的业务部门、关联企业或人员，购置或提供通讯工具、交通工具、高档办公用品或装修住房等。</w:t>
      </w:r>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7、不以贿赂之外的其他方式拉拢采购方相关工作人员，使其违背公平、公开、公正竞争原则，帮助实现中标目的。</w:t>
      </w:r>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8、如果采购人相关工作人员以帮助实现成交目的为对价向</w:t>
      </w:r>
      <w:r>
        <w:rPr>
          <w:rFonts w:hint="eastAsia" w:ascii="仿宋" w:hAnsi="仿宋" w:eastAsia="仿宋" w:cs="仿宋"/>
          <w:snapToGrid w:val="0"/>
          <w:highlight w:val="none"/>
          <w:lang w:eastAsia="zh-CN"/>
        </w:rPr>
        <w:t>投标人</w:t>
      </w:r>
      <w:r>
        <w:rPr>
          <w:rFonts w:hint="eastAsia" w:ascii="仿宋" w:hAnsi="仿宋" w:eastAsia="仿宋" w:cs="仿宋"/>
          <w:snapToGrid w:val="0"/>
          <w:highlight w:val="none"/>
        </w:rPr>
        <w:t>索取贿赂或谋求其他个人利益，</w:t>
      </w:r>
      <w:r>
        <w:rPr>
          <w:rFonts w:hint="eastAsia" w:ascii="仿宋" w:hAnsi="仿宋" w:eastAsia="仿宋" w:cs="仿宋"/>
          <w:snapToGrid w:val="0"/>
          <w:highlight w:val="none"/>
          <w:lang w:eastAsia="zh-CN"/>
        </w:rPr>
        <w:t>投标人</w:t>
      </w:r>
      <w:r>
        <w:rPr>
          <w:rFonts w:hint="eastAsia" w:ascii="仿宋" w:hAnsi="仿宋" w:eastAsia="仿宋" w:cs="仿宋"/>
          <w:snapToGrid w:val="0"/>
          <w:highlight w:val="none"/>
        </w:rPr>
        <w:t>应拒绝采购人相关工作人员的要求，并向采购人监督部门举报。</w:t>
      </w:r>
    </w:p>
    <w:p>
      <w:pPr>
        <w:spacing w:line="360" w:lineRule="auto"/>
        <w:ind w:firstLine="480" w:firstLineChars="200"/>
        <w:rPr>
          <w:rFonts w:ascii="仿宋" w:hAnsi="仿宋" w:eastAsia="仿宋" w:cs="仿宋"/>
          <w:snapToGrid w:val="0"/>
          <w:highlight w:val="none"/>
        </w:rPr>
      </w:pPr>
      <w:r>
        <w:rPr>
          <w:rFonts w:hint="eastAsia" w:ascii="仿宋" w:hAnsi="仿宋" w:eastAsia="仿宋" w:cs="仿宋"/>
          <w:snapToGrid w:val="0"/>
          <w:highlight w:val="none"/>
        </w:rPr>
        <w:t>如果承诺人违背上述承诺并中标，承诺人自愿承担与贵司签订的合同无效、贵司有权拒绝支付合同款、承诺人自身损失自己承担并赔偿贵司因此产生的一切损失的民事法律责任及因此产生的刑事责任。</w:t>
      </w:r>
    </w:p>
    <w:p>
      <w:pPr>
        <w:spacing w:line="360" w:lineRule="auto"/>
        <w:ind w:firstLine="4080" w:firstLineChars="1700"/>
        <w:rPr>
          <w:rFonts w:ascii="仿宋" w:hAnsi="仿宋" w:eastAsia="仿宋" w:cs="仿宋"/>
          <w:highlight w:val="none"/>
        </w:rPr>
      </w:pPr>
    </w:p>
    <w:p>
      <w:pPr>
        <w:spacing w:line="360" w:lineRule="auto"/>
        <w:ind w:firstLine="4080" w:firstLineChars="1700"/>
        <w:rPr>
          <w:rFonts w:ascii="仿宋" w:hAnsi="仿宋" w:eastAsia="仿宋" w:cs="仿宋"/>
          <w:highlight w:val="none"/>
        </w:rPr>
      </w:pPr>
      <w:r>
        <w:rPr>
          <w:rFonts w:hint="eastAsia" w:ascii="仿宋" w:hAnsi="仿宋" w:eastAsia="仿宋" w:cs="仿宋"/>
          <w:highlight w:val="none"/>
        </w:rPr>
        <w:t>投标人（公章）：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法定代表人或授权代表（签字或盖章）：</w:t>
      </w:r>
      <w:r>
        <w:rPr>
          <w:rFonts w:hint="eastAsia" w:ascii="仿宋" w:hAnsi="仿宋" w:eastAsia="仿宋" w:cs="仿宋"/>
          <w:highlight w:val="none"/>
          <w:u w:val="single"/>
        </w:rPr>
        <w:t xml:space="preserve">          </w:t>
      </w:r>
    </w:p>
    <w:p>
      <w:pPr>
        <w:spacing w:line="360" w:lineRule="auto"/>
        <w:ind w:firstLine="4080" w:firstLineChars="1700"/>
        <w:rPr>
          <w:rFonts w:ascii="仿宋" w:hAnsi="仿宋" w:eastAsia="仿宋" w:cs="仿宋"/>
          <w:highlight w:val="none"/>
          <w:u w:val="single"/>
        </w:rPr>
      </w:pPr>
      <w:r>
        <w:rPr>
          <w:rFonts w:hint="eastAsia" w:ascii="仿宋" w:hAnsi="仿宋" w:eastAsia="仿宋" w:cs="仿宋"/>
          <w:highlight w:val="none"/>
        </w:rPr>
        <w:t>日    期：</w:t>
      </w:r>
      <w:r>
        <w:rPr>
          <w:rFonts w:hint="eastAsia" w:ascii="仿宋" w:hAnsi="仿宋" w:eastAsia="仿宋" w:cs="仿宋"/>
          <w:highlight w:val="none"/>
          <w:u w:val="single"/>
        </w:rPr>
        <w:t xml:space="preserve">                                </w:t>
      </w:r>
    </w:p>
    <w:p>
      <w:pPr>
        <w:pStyle w:val="3"/>
        <w:pageBreakBefore/>
        <w:spacing w:line="360" w:lineRule="auto"/>
        <w:ind w:firstLine="0" w:firstLineChars="0"/>
        <w:jc w:val="center"/>
        <w:rPr>
          <w:rFonts w:ascii="仿宋" w:hAnsi="仿宋" w:eastAsia="仿宋" w:cs="仿宋"/>
          <w:b/>
          <w:bCs/>
          <w:szCs w:val="15"/>
          <w:highlight w:val="none"/>
          <w:lang w:val="zh-CN"/>
        </w:rPr>
      </w:pPr>
      <w:bookmarkStart w:id="541" w:name="_Toc2096"/>
      <w:r>
        <w:rPr>
          <w:rFonts w:hint="eastAsia" w:ascii="仿宋" w:hAnsi="仿宋" w:eastAsia="仿宋" w:cs="仿宋"/>
          <w:b/>
          <w:bCs/>
          <w:szCs w:val="15"/>
          <w:highlight w:val="none"/>
          <w:lang w:val="zh-CN"/>
        </w:rPr>
        <w:t>十</w:t>
      </w:r>
      <w:r>
        <w:rPr>
          <w:rFonts w:hint="eastAsia" w:ascii="仿宋" w:hAnsi="仿宋" w:eastAsia="仿宋" w:cs="仿宋"/>
          <w:b/>
          <w:bCs/>
          <w:szCs w:val="15"/>
          <w:highlight w:val="none"/>
          <w:lang w:val="en-US" w:eastAsia="zh-CN"/>
        </w:rPr>
        <w:t>七</w:t>
      </w:r>
      <w:r>
        <w:rPr>
          <w:rFonts w:hint="eastAsia" w:ascii="仿宋" w:hAnsi="仿宋" w:eastAsia="仿宋" w:cs="仿宋"/>
          <w:b/>
          <w:bCs/>
          <w:szCs w:val="15"/>
          <w:highlight w:val="none"/>
          <w:lang w:val="zh-CN"/>
        </w:rPr>
        <w:t>、投标人认为有必要补充说明的事项</w:t>
      </w:r>
      <w:bookmarkEnd w:id="530"/>
      <w:bookmarkEnd w:id="531"/>
      <w:bookmarkEnd w:id="532"/>
      <w:bookmarkEnd w:id="533"/>
      <w:bookmarkEnd w:id="534"/>
      <w:bookmarkEnd w:id="535"/>
      <w:bookmarkEnd w:id="536"/>
      <w:bookmarkEnd w:id="537"/>
      <w:bookmarkEnd w:id="538"/>
      <w:bookmarkEnd w:id="539"/>
      <w:bookmarkEnd w:id="540"/>
      <w:bookmarkEnd w:id="541"/>
    </w:p>
    <w:p>
      <w:pPr>
        <w:rPr>
          <w:rFonts w:ascii="仿宋" w:hAnsi="仿宋" w:eastAsia="仿宋" w:cs="仿宋"/>
          <w:highlight w:val="none"/>
          <w:lang w:val="zh-CN"/>
        </w:rPr>
      </w:pPr>
    </w:p>
    <w:p>
      <w:pPr>
        <w:spacing w:line="560" w:lineRule="exact"/>
        <w:ind w:firstLine="640" w:firstLineChars="200"/>
        <w:jc w:val="both"/>
        <w:rPr>
          <w:rFonts w:ascii="仿宋" w:hAnsi="仿宋" w:eastAsia="仿宋" w:cs="仿宋"/>
          <w:sz w:val="32"/>
          <w:szCs w:val="32"/>
          <w:highlight w:val="none"/>
        </w:rPr>
      </w:pPr>
    </w:p>
    <w:sectPr>
      <w:footerReference r:id="rId13" w:type="default"/>
      <w:pgSz w:w="11905" w:h="16838"/>
      <w:pgMar w:top="1417" w:right="1701" w:bottom="1417" w:left="1701" w:header="850" w:footer="992" w:gutter="0"/>
      <w:pgBorders>
        <w:top w:val="none" w:sz="0" w:space="0"/>
        <w:left w:val="none" w:sz="0" w:space="0"/>
        <w:bottom w:val="none" w:sz="0" w:space="0"/>
        <w:right w:val="none" w:sz="0" w:space="0"/>
      </w:pgBorders>
      <w:pgNumType w:fmt="decimal"/>
      <w:cols w:space="0" w:num="1"/>
      <w:rtlGutter w:val="0"/>
      <w:docGrid w:linePitch="42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华文仿宋">
    <w:altName w:val="仿宋"/>
    <w:panose1 w:val="02010600040101010101"/>
    <w:charset w:val="86"/>
    <w:family w:val="auto"/>
    <w:pitch w:val="default"/>
    <w:sig w:usb0="00000000" w:usb1="00000000" w:usb2="00000000" w:usb3="00000000" w:csb0="0004009F" w:csb1="DFD7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MingLiU">
    <w:panose1 w:val="02020509000000000000"/>
    <w:charset w:val="88"/>
    <w:family w:val="modern"/>
    <w:pitch w:val="default"/>
    <w:sig w:usb0="A00002FF" w:usb1="28CFFCFA" w:usb2="00000016" w:usb3="00000000" w:csb0="00100001" w:csb1="00000000"/>
  </w:font>
  <w:font w:name="宋体, SimSun">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ascii="仿宋" w:hAnsi="仿宋" w:eastAsia="仿宋" w:cs="仿宋"/>
        <w:b/>
        <w:bCs/>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rPr>
        <w:szCs w:val="21"/>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pPr>
                          <w:r>
                            <w:t xml:space="preserve">第 </w:t>
                          </w:r>
                          <w:r>
                            <w:fldChar w:fldCharType="begin"/>
                          </w:r>
                          <w:r>
                            <w:instrText xml:space="preserve"> PAGE  \* MERGEFORMAT </w:instrText>
                          </w:r>
                          <w:r>
                            <w:fldChar w:fldCharType="separate"/>
                          </w:r>
                          <w:r>
                            <w:t>6</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24"/>
                    </w:pPr>
                    <w:r>
                      <w:t xml:space="preserve">第 </w:t>
                    </w:r>
                    <w:r>
                      <w:fldChar w:fldCharType="begin"/>
                    </w:r>
                    <w:r>
                      <w:instrText xml:space="preserve"> PAGE  \* MERGEFORMAT </w:instrText>
                    </w:r>
                    <w:r>
                      <w:fldChar w:fldCharType="separate"/>
                    </w:r>
                    <w:r>
                      <w:t>6</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ascii="仿宋" w:hAnsi="仿宋" w:eastAsia="仿宋" w:cs="仿宋"/>
        <w:b/>
        <w:bCs/>
        <w:szCs w:val="21"/>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pPr>
                          <w:r>
                            <w:t xml:space="preserve">第 </w:t>
                          </w:r>
                          <w:r>
                            <w:fldChar w:fldCharType="begin"/>
                          </w:r>
                          <w:r>
                            <w:instrText xml:space="preserve"> PAGE  \* MERGEFORMAT </w:instrText>
                          </w:r>
                          <w:r>
                            <w:fldChar w:fldCharType="separate"/>
                          </w:r>
                          <w:r>
                            <w:t>67</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24"/>
                    </w:pPr>
                    <w:r>
                      <w:t xml:space="preserve">第 </w:t>
                    </w:r>
                    <w:r>
                      <w:fldChar w:fldCharType="begin"/>
                    </w:r>
                    <w:r>
                      <w:instrText xml:space="preserve"> PAGE  \* MERGEFORMAT </w:instrText>
                    </w:r>
                    <w:r>
                      <w:fldChar w:fldCharType="separate"/>
                    </w:r>
                    <w:r>
                      <w:t>67</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ascii="仿宋" w:hAnsi="仿宋" w:eastAsia="仿宋" w:cs="仿宋"/>
        <w:b/>
        <w:bCs/>
        <w:szCs w:val="21"/>
      </w:rPr>
    </w:pPr>
    <w:r>
      <w:rPr>
        <w:sz w:val="24"/>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pPr>
                          <w:r>
                            <w:t xml:space="preserve">第 </w:t>
                          </w:r>
                          <w:r>
                            <w:fldChar w:fldCharType="begin"/>
                          </w:r>
                          <w:r>
                            <w:instrText xml:space="preserve"> PAGE  \* MERGEFORMAT </w:instrText>
                          </w:r>
                          <w:r>
                            <w:fldChar w:fldCharType="separate"/>
                          </w:r>
                          <w:r>
                            <w:t>74</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4"/>
                    </w:pPr>
                    <w:r>
                      <w:t xml:space="preserve">第 </w:t>
                    </w:r>
                    <w:r>
                      <w:fldChar w:fldCharType="begin"/>
                    </w:r>
                    <w:r>
                      <w:instrText xml:space="preserve"> PAGE  \* MERGEFORMAT </w:instrText>
                    </w:r>
                    <w:r>
                      <w:fldChar w:fldCharType="separate"/>
                    </w:r>
                    <w:r>
                      <w:t>74</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ascii="仿宋" w:hAnsi="仿宋" w:eastAsia="仿宋" w:cs="仿宋"/>
        <w:b/>
        <w:bCs/>
        <w:szCs w:val="21"/>
      </w:rPr>
    </w:pPr>
    <w:r>
      <w:rPr>
        <w:sz w:val="24"/>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pPr>
                          <w:r>
                            <w:t xml:space="preserve">第 </w:t>
                          </w:r>
                          <w:r>
                            <w:fldChar w:fldCharType="begin"/>
                          </w:r>
                          <w:r>
                            <w:instrText xml:space="preserve"> PAGE  \* MERGEFORMAT </w:instrText>
                          </w:r>
                          <w:r>
                            <w:fldChar w:fldCharType="separate"/>
                          </w:r>
                          <w:r>
                            <w:t>75</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4"/>
                    </w:pPr>
                    <w:r>
                      <w:t xml:space="preserve">第 </w:t>
                    </w:r>
                    <w:r>
                      <w:fldChar w:fldCharType="begin"/>
                    </w:r>
                    <w:r>
                      <w:instrText xml:space="preserve"> PAGE  \* MERGEFORMAT </w:instrText>
                    </w:r>
                    <w:r>
                      <w:fldChar w:fldCharType="separate"/>
                    </w:r>
                    <w:r>
                      <w:t>75</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40"/>
      <w:rPr>
        <w:rFonts w:ascii="仿宋" w:hAnsi="仿宋" w:eastAsia="仿宋" w:cs="仿宋"/>
        <w:b/>
        <w:bCs/>
        <w:szCs w:val="21"/>
      </w:rPr>
    </w:pPr>
    <w:r>
      <w:rPr>
        <w:sz w:val="24"/>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pPr>
                          <w:r>
                            <w:t xml:space="preserve">第 </w:t>
                          </w:r>
                          <w:r>
                            <w:fldChar w:fldCharType="begin"/>
                          </w:r>
                          <w:r>
                            <w:instrText xml:space="preserve"> PAGE  \* MERGEFORMAT </w:instrText>
                          </w:r>
                          <w:r>
                            <w:fldChar w:fldCharType="separate"/>
                          </w:r>
                          <w:r>
                            <w:t>85</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24"/>
                    </w:pPr>
                    <w:r>
                      <w:t xml:space="preserve">第 </w:t>
                    </w:r>
                    <w:r>
                      <w:fldChar w:fldCharType="begin"/>
                    </w:r>
                    <w:r>
                      <w:instrText xml:space="preserve"> PAGE  \* MERGEFORMAT </w:instrText>
                    </w:r>
                    <w:r>
                      <w:fldChar w:fldCharType="separate"/>
                    </w:r>
                    <w:r>
                      <w:t>85</w:t>
                    </w:r>
                    <w:r>
                      <w:fldChar w:fldCharType="end"/>
                    </w:r>
                    <w:r>
                      <w:t xml:space="preserve"> 页 共 </w:t>
                    </w:r>
                    <w:r>
                      <w:fldChar w:fldCharType="begin"/>
                    </w:r>
                    <w:r>
                      <w:instrText xml:space="preserve"> NUMPAGES  \* MERGEFORMAT </w:instrText>
                    </w:r>
                    <w:r>
                      <w:fldChar w:fldCharType="separate"/>
                    </w:r>
                    <w:r>
                      <w:t>92</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right"/>
      <w:rPr>
        <w:rFonts w:ascii="仿宋" w:hAnsi="仿宋" w:eastAsia="仿宋" w:cs="仿宋"/>
        <w:sz w:val="15"/>
        <w:szCs w:val="15"/>
      </w:rPr>
    </w:pPr>
    <w:r>
      <w:rPr>
        <w:rFonts w:hint="eastAsia" w:ascii="仿宋" w:hAnsi="仿宋" w:eastAsia="仿宋" w:cs="仿宋"/>
        <w:b/>
        <w:bCs/>
        <w:i/>
        <w:sz w:val="15"/>
        <w:szCs w:val="11"/>
        <w:lang w:eastAsia="zh-CN"/>
      </w:rPr>
      <w:t>西安市第八医院新院区基础医疗设备采购项目</w:t>
    </w:r>
    <w:r>
      <w:rPr>
        <w:rFonts w:hint="eastAsia" w:ascii="仿宋" w:hAnsi="仿宋" w:eastAsia="仿宋" w:cs="仿宋"/>
        <w:b/>
        <w:bCs/>
        <w:i/>
        <w:sz w:val="15"/>
        <w:szCs w:val="11"/>
      </w:rPr>
      <w:t>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right"/>
      <w:rPr>
        <w:sz w:val="15"/>
        <w:szCs w:val="15"/>
      </w:rPr>
    </w:pPr>
    <w:r>
      <w:rPr>
        <w:rFonts w:hint="eastAsia" w:ascii="宋体" w:hAnsi="宋体"/>
        <w:b/>
        <w:bCs/>
        <w:i/>
        <w:sz w:val="15"/>
        <w:szCs w:val="11"/>
        <w:lang w:eastAsia="zh-CN"/>
      </w:rPr>
      <w:t>西安市第八医院新院区基础医疗设备采购项目</w:t>
    </w:r>
    <w:r>
      <w:rPr>
        <w:rFonts w:hint="eastAsia" w:ascii="宋体" w:hAnsi="宋体"/>
        <w:b/>
        <w:bCs/>
        <w:i/>
        <w:sz w:val="15"/>
        <w:szCs w:val="11"/>
      </w:rPr>
      <w:t>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4A3854"/>
    <w:multiLevelType w:val="singleLevel"/>
    <w:tmpl w:val="974A3854"/>
    <w:lvl w:ilvl="0" w:tentative="0">
      <w:start w:val="1"/>
      <w:numFmt w:val="decimal"/>
      <w:lvlText w:val="%1."/>
      <w:lvlJc w:val="left"/>
      <w:pPr>
        <w:tabs>
          <w:tab w:val="left" w:pos="312"/>
        </w:tabs>
      </w:pPr>
    </w:lvl>
  </w:abstractNum>
  <w:abstractNum w:abstractNumId="1">
    <w:nsid w:val="00000001"/>
    <w:multiLevelType w:val="multilevel"/>
    <w:tmpl w:val="00000001"/>
    <w:lvl w:ilvl="0" w:tentative="0">
      <w:start w:val="1"/>
      <w:numFmt w:val="decimal"/>
      <w:suff w:val="nothing"/>
      <w:lvlText w:val="%1、"/>
      <w:lvlJc w:val="left"/>
      <w:pPr>
        <w:ind w:left="0" w:firstLine="0"/>
      </w:pPr>
      <w:rPr>
        <w:rFonts w:hint="default"/>
      </w:rPr>
    </w:lvl>
    <w:lvl w:ilvl="1" w:tentative="0">
      <w:start w:val="1"/>
      <w:numFmt w:val="decimal"/>
      <w:suff w:val="nothing"/>
      <w:lvlText w:val="%1.%2、"/>
      <w:lvlJc w:val="left"/>
      <w:pPr>
        <w:ind w:left="0" w:firstLine="0"/>
      </w:pPr>
      <w:rPr>
        <w:rFonts w:hint="default"/>
      </w:rPr>
    </w:lvl>
    <w:lvl w:ilvl="2" w:tentative="0">
      <w:start w:val="1"/>
      <w:numFmt w:val="decimal"/>
      <w:suff w:val="nothing"/>
      <w:lvlText w:val="%1.%2.%3、"/>
      <w:lvlJc w:val="left"/>
      <w:pPr>
        <w:ind w:left="0" w:firstLine="0"/>
      </w:pPr>
      <w:rPr>
        <w:rFonts w:hint="default"/>
      </w:rPr>
    </w:lvl>
    <w:lvl w:ilvl="3" w:tentative="0">
      <w:start w:val="1"/>
      <w:numFmt w:val="decimal"/>
      <w:suff w:val="nothing"/>
      <w:lvlText w:val="%1.%2.%3.%4、"/>
      <w:lvlJc w:val="left"/>
      <w:pPr>
        <w:ind w:left="0" w:firstLine="0"/>
      </w:pPr>
      <w:rPr>
        <w:rFonts w:hint="default"/>
      </w:rPr>
    </w:lvl>
    <w:lvl w:ilvl="4" w:tentative="0">
      <w:start w:val="1"/>
      <w:numFmt w:val="decimal"/>
      <w:suff w:val="nothing"/>
      <w:lvlText w:val="%1.%2.%3.%4.%5、"/>
      <w:lvlJc w:val="left"/>
      <w:pPr>
        <w:ind w:left="0" w:firstLine="0"/>
      </w:pPr>
      <w:rPr>
        <w:rFonts w:hint="default"/>
      </w:rPr>
    </w:lvl>
    <w:lvl w:ilvl="5" w:tentative="0">
      <w:start w:val="1"/>
      <w:numFmt w:val="decimal"/>
      <w:suff w:val="nothing"/>
      <w:lvlText w:val="%1.%2.%3.%4.%5.%6、"/>
      <w:lvlJc w:val="left"/>
      <w:pPr>
        <w:ind w:left="0" w:firstLine="0"/>
      </w:pPr>
      <w:rPr>
        <w:rFonts w:hint="default"/>
      </w:rPr>
    </w:lvl>
    <w:lvl w:ilvl="6" w:tentative="0">
      <w:start w:val="1"/>
      <w:numFmt w:val="decimal"/>
      <w:suff w:val="nothing"/>
      <w:lvlText w:val="%1.%2.%3.%4.%5.%6.%7、"/>
      <w:lvlJc w:val="left"/>
      <w:pPr>
        <w:ind w:left="0" w:firstLine="0"/>
      </w:pPr>
      <w:rPr>
        <w:rFonts w:hint="default"/>
      </w:rPr>
    </w:lvl>
    <w:lvl w:ilvl="7" w:tentative="0">
      <w:start w:val="1"/>
      <w:numFmt w:val="decimal"/>
      <w:suff w:val="nothing"/>
      <w:lvlText w:val="%1.%2.%3.%4.%5.%6.%7.%8、"/>
      <w:lvlJc w:val="left"/>
      <w:pPr>
        <w:ind w:left="0" w:firstLine="0"/>
      </w:pPr>
      <w:rPr>
        <w:rFonts w:hint="default"/>
      </w:rPr>
    </w:lvl>
    <w:lvl w:ilvl="8" w:tentative="0">
      <w:start w:val="1"/>
      <w:numFmt w:val="decimal"/>
      <w:suff w:val="nothing"/>
      <w:lvlText w:val="%1.%2.%3.%4.%5.%6.%7.%8.%9、"/>
      <w:lvlJc w:val="left"/>
      <w:pPr>
        <w:ind w:left="0" w:firstLine="0"/>
      </w:pPr>
      <w:rPr>
        <w:rFonts w:hint="default"/>
      </w:rPr>
    </w:lvl>
  </w:abstractNum>
  <w:abstractNum w:abstractNumId="2">
    <w:nsid w:val="408017E7"/>
    <w:multiLevelType w:val="singleLevel"/>
    <w:tmpl w:val="408017E7"/>
    <w:lvl w:ilvl="0" w:tentative="0">
      <w:start w:val="1"/>
      <w:numFmt w:val="chineseCounting"/>
      <w:suff w:val="nothing"/>
      <w:lvlText w:val="（%1）"/>
      <w:lvlJc w:val="left"/>
      <w:rPr>
        <w:rFonts w:hint="eastAsia"/>
      </w:rPr>
    </w:lvl>
  </w:abstractNum>
  <w:abstractNum w:abstractNumId="3">
    <w:nsid w:val="6D4132C2"/>
    <w:multiLevelType w:val="multilevel"/>
    <w:tmpl w:val="6D4132C2"/>
    <w:lvl w:ilvl="0" w:tentative="0">
      <w:start w:val="1"/>
      <w:numFmt w:val="none"/>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rPr>
    </w:lvl>
    <w:lvl w:ilvl="1" w:tentative="0">
      <w:start w:val="1"/>
      <w:numFmt w:val="none"/>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rPr>
    </w:lvl>
    <w:lvl w:ilvl="2" w:tentative="0">
      <w:start w:val="1"/>
      <w:numFmt w:val="none"/>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8"/>
      <w:lvlText w:val="%1.%2.%3.%4.%5.%6.%7"/>
      <w:lvlJc w:val="left"/>
      <w:pPr>
        <w:ind w:left="1296" w:hanging="1296"/>
      </w:pPr>
      <w:rPr>
        <w:rFonts w:hint="eastAsia"/>
      </w:rPr>
    </w:lvl>
    <w:lvl w:ilvl="7" w:tentative="0">
      <w:start w:val="1"/>
      <w:numFmt w:val="decimal"/>
      <w:pStyle w:val="9"/>
      <w:lvlText w:val="%1.%2.%3.%4.%5.%6.%7.%8"/>
      <w:lvlJc w:val="left"/>
      <w:pPr>
        <w:ind w:left="1440" w:hanging="1440"/>
      </w:pPr>
      <w:rPr>
        <w:rFonts w:hint="eastAsia"/>
      </w:rPr>
    </w:lvl>
    <w:lvl w:ilvl="8" w:tentative="0">
      <w:start w:val="1"/>
      <w:numFmt w:val="decimal"/>
      <w:pStyle w:val="10"/>
      <w:lvlText w:val="%1.%2.%3.%4.%5.%6.%7.%8.%9"/>
      <w:lvlJc w:val="left"/>
      <w:pPr>
        <w:ind w:left="1584" w:hanging="1584"/>
      </w:pPr>
      <w:rPr>
        <w:rFonts w:hint="eastAsia"/>
      </w:rPr>
    </w:lvl>
  </w:abstractNum>
  <w:abstractNum w:abstractNumId="4">
    <w:nsid w:val="76422CCC"/>
    <w:multiLevelType w:val="singleLevel"/>
    <w:tmpl w:val="76422CCC"/>
    <w:lvl w:ilvl="0" w:tentative="0">
      <w:start w:val="3"/>
      <w:numFmt w:val="decimal"/>
      <w:lvlText w:val="%1."/>
      <w:lvlJc w:val="left"/>
      <w:pPr>
        <w:tabs>
          <w:tab w:val="left" w:pos="312"/>
        </w:tabs>
      </w:p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240"/>
  <w:drawingGridVerticalSpacing w:val="-7946"/>
  <w:displayHorizontalDrawingGridEvery w:val="1"/>
  <w:displayVerticalDrawingGridEvery w:val="1"/>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I0YTIwNTRjYmJiMzcwOTU5NWY2NGMwNWE2NWZkZGMifQ=="/>
  </w:docVars>
  <w:rsids>
    <w:rsidRoot w:val="006A6B87"/>
    <w:rsid w:val="0000159C"/>
    <w:rsid w:val="000019FA"/>
    <w:rsid w:val="00002BB3"/>
    <w:rsid w:val="00003F53"/>
    <w:rsid w:val="00004F9A"/>
    <w:rsid w:val="00006A52"/>
    <w:rsid w:val="00012137"/>
    <w:rsid w:val="00012844"/>
    <w:rsid w:val="00012F9B"/>
    <w:rsid w:val="000131C6"/>
    <w:rsid w:val="00013929"/>
    <w:rsid w:val="00014DAF"/>
    <w:rsid w:val="00015802"/>
    <w:rsid w:val="00016042"/>
    <w:rsid w:val="000162A2"/>
    <w:rsid w:val="00021AF9"/>
    <w:rsid w:val="00022A4E"/>
    <w:rsid w:val="00022F41"/>
    <w:rsid w:val="00023261"/>
    <w:rsid w:val="000234CF"/>
    <w:rsid w:val="000235C8"/>
    <w:rsid w:val="000251DF"/>
    <w:rsid w:val="00027E6B"/>
    <w:rsid w:val="00031993"/>
    <w:rsid w:val="0003251F"/>
    <w:rsid w:val="00032BB4"/>
    <w:rsid w:val="00033377"/>
    <w:rsid w:val="00033B5A"/>
    <w:rsid w:val="000353DD"/>
    <w:rsid w:val="00037F2F"/>
    <w:rsid w:val="00037FD3"/>
    <w:rsid w:val="000403A2"/>
    <w:rsid w:val="00040799"/>
    <w:rsid w:val="00040973"/>
    <w:rsid w:val="00043830"/>
    <w:rsid w:val="000440AF"/>
    <w:rsid w:val="00044F32"/>
    <w:rsid w:val="00051EF3"/>
    <w:rsid w:val="000543B4"/>
    <w:rsid w:val="00054879"/>
    <w:rsid w:val="000556F1"/>
    <w:rsid w:val="0005692F"/>
    <w:rsid w:val="00061A13"/>
    <w:rsid w:val="00062D84"/>
    <w:rsid w:val="00063EEF"/>
    <w:rsid w:val="00064071"/>
    <w:rsid w:val="00064386"/>
    <w:rsid w:val="00067A39"/>
    <w:rsid w:val="00067D44"/>
    <w:rsid w:val="0007053B"/>
    <w:rsid w:val="00070AA6"/>
    <w:rsid w:val="00072C34"/>
    <w:rsid w:val="0007534F"/>
    <w:rsid w:val="000770B7"/>
    <w:rsid w:val="00077B80"/>
    <w:rsid w:val="000857F2"/>
    <w:rsid w:val="00090002"/>
    <w:rsid w:val="000906B5"/>
    <w:rsid w:val="000911CC"/>
    <w:rsid w:val="00092417"/>
    <w:rsid w:val="00093AD5"/>
    <w:rsid w:val="000951C6"/>
    <w:rsid w:val="000952F2"/>
    <w:rsid w:val="00095A8D"/>
    <w:rsid w:val="00096428"/>
    <w:rsid w:val="00097CDB"/>
    <w:rsid w:val="000A0237"/>
    <w:rsid w:val="000A0EFD"/>
    <w:rsid w:val="000A250B"/>
    <w:rsid w:val="000A2583"/>
    <w:rsid w:val="000A2B11"/>
    <w:rsid w:val="000A7A6A"/>
    <w:rsid w:val="000B5741"/>
    <w:rsid w:val="000B5ACF"/>
    <w:rsid w:val="000B6858"/>
    <w:rsid w:val="000C048C"/>
    <w:rsid w:val="000C078B"/>
    <w:rsid w:val="000C21A4"/>
    <w:rsid w:val="000C4C29"/>
    <w:rsid w:val="000C538D"/>
    <w:rsid w:val="000C59A5"/>
    <w:rsid w:val="000D0AF3"/>
    <w:rsid w:val="000D0DE1"/>
    <w:rsid w:val="000D1277"/>
    <w:rsid w:val="000D12BE"/>
    <w:rsid w:val="000D4097"/>
    <w:rsid w:val="000E3FB5"/>
    <w:rsid w:val="000E5C68"/>
    <w:rsid w:val="000E5DED"/>
    <w:rsid w:val="000E6AE7"/>
    <w:rsid w:val="000F0C8A"/>
    <w:rsid w:val="000F1A9A"/>
    <w:rsid w:val="000F27AD"/>
    <w:rsid w:val="000F2BEC"/>
    <w:rsid w:val="000F35AB"/>
    <w:rsid w:val="000F3645"/>
    <w:rsid w:val="000F4ECB"/>
    <w:rsid w:val="000F66FE"/>
    <w:rsid w:val="000F6831"/>
    <w:rsid w:val="000F6A10"/>
    <w:rsid w:val="000F735B"/>
    <w:rsid w:val="000F7DA6"/>
    <w:rsid w:val="00100C1B"/>
    <w:rsid w:val="00103379"/>
    <w:rsid w:val="00103D6B"/>
    <w:rsid w:val="00104D98"/>
    <w:rsid w:val="001059A0"/>
    <w:rsid w:val="00106530"/>
    <w:rsid w:val="001067F9"/>
    <w:rsid w:val="00107B8A"/>
    <w:rsid w:val="001101BD"/>
    <w:rsid w:val="0011093D"/>
    <w:rsid w:val="00111F0F"/>
    <w:rsid w:val="001131D6"/>
    <w:rsid w:val="00113B9B"/>
    <w:rsid w:val="00121FC0"/>
    <w:rsid w:val="00122D76"/>
    <w:rsid w:val="001232E1"/>
    <w:rsid w:val="001240BB"/>
    <w:rsid w:val="001257D4"/>
    <w:rsid w:val="0013005B"/>
    <w:rsid w:val="0013015E"/>
    <w:rsid w:val="00131904"/>
    <w:rsid w:val="0013342E"/>
    <w:rsid w:val="001338D9"/>
    <w:rsid w:val="00133ADB"/>
    <w:rsid w:val="00134EE2"/>
    <w:rsid w:val="001351E3"/>
    <w:rsid w:val="00135AA2"/>
    <w:rsid w:val="00136D4A"/>
    <w:rsid w:val="00137E7B"/>
    <w:rsid w:val="00142244"/>
    <w:rsid w:val="001454AD"/>
    <w:rsid w:val="001455F6"/>
    <w:rsid w:val="001456C7"/>
    <w:rsid w:val="00152476"/>
    <w:rsid w:val="0015361E"/>
    <w:rsid w:val="00156ED5"/>
    <w:rsid w:val="001630D0"/>
    <w:rsid w:val="00164101"/>
    <w:rsid w:val="00164EE1"/>
    <w:rsid w:val="001664B2"/>
    <w:rsid w:val="00166804"/>
    <w:rsid w:val="00166FD9"/>
    <w:rsid w:val="00167ECE"/>
    <w:rsid w:val="0017054A"/>
    <w:rsid w:val="00171A61"/>
    <w:rsid w:val="00173749"/>
    <w:rsid w:val="00173A35"/>
    <w:rsid w:val="0017410F"/>
    <w:rsid w:val="00174285"/>
    <w:rsid w:val="00175756"/>
    <w:rsid w:val="00176F0E"/>
    <w:rsid w:val="0018316D"/>
    <w:rsid w:val="00184DE0"/>
    <w:rsid w:val="00184F72"/>
    <w:rsid w:val="00187846"/>
    <w:rsid w:val="00191693"/>
    <w:rsid w:val="00191834"/>
    <w:rsid w:val="00191A7E"/>
    <w:rsid w:val="00193B5F"/>
    <w:rsid w:val="001947E8"/>
    <w:rsid w:val="00194890"/>
    <w:rsid w:val="00196A1C"/>
    <w:rsid w:val="001A0C97"/>
    <w:rsid w:val="001A2103"/>
    <w:rsid w:val="001A5309"/>
    <w:rsid w:val="001A5764"/>
    <w:rsid w:val="001B0699"/>
    <w:rsid w:val="001B0C7B"/>
    <w:rsid w:val="001B2019"/>
    <w:rsid w:val="001B49FD"/>
    <w:rsid w:val="001B5302"/>
    <w:rsid w:val="001C0BA3"/>
    <w:rsid w:val="001C0BBD"/>
    <w:rsid w:val="001C25ED"/>
    <w:rsid w:val="001C5BE5"/>
    <w:rsid w:val="001D1BCB"/>
    <w:rsid w:val="001D22C0"/>
    <w:rsid w:val="001D2CE5"/>
    <w:rsid w:val="001D4171"/>
    <w:rsid w:val="001D576E"/>
    <w:rsid w:val="001D70BC"/>
    <w:rsid w:val="001E0376"/>
    <w:rsid w:val="001E1DFE"/>
    <w:rsid w:val="001E2BB9"/>
    <w:rsid w:val="001E6A70"/>
    <w:rsid w:val="001E7761"/>
    <w:rsid w:val="001E790E"/>
    <w:rsid w:val="001F2059"/>
    <w:rsid w:val="001F23C9"/>
    <w:rsid w:val="001F49A1"/>
    <w:rsid w:val="001F4ACC"/>
    <w:rsid w:val="001F7532"/>
    <w:rsid w:val="001F7B5A"/>
    <w:rsid w:val="00201795"/>
    <w:rsid w:val="0020498C"/>
    <w:rsid w:val="002051A7"/>
    <w:rsid w:val="00207790"/>
    <w:rsid w:val="00210CFC"/>
    <w:rsid w:val="00210FBE"/>
    <w:rsid w:val="00212328"/>
    <w:rsid w:val="002125C8"/>
    <w:rsid w:val="00213205"/>
    <w:rsid w:val="002137AF"/>
    <w:rsid w:val="002174B0"/>
    <w:rsid w:val="00220787"/>
    <w:rsid w:val="002209DE"/>
    <w:rsid w:val="00221727"/>
    <w:rsid w:val="00223EFE"/>
    <w:rsid w:val="00224257"/>
    <w:rsid w:val="0023070C"/>
    <w:rsid w:val="00230C6A"/>
    <w:rsid w:val="00233D53"/>
    <w:rsid w:val="002345B9"/>
    <w:rsid w:val="002378CD"/>
    <w:rsid w:val="00237A3F"/>
    <w:rsid w:val="00237C8C"/>
    <w:rsid w:val="0024210D"/>
    <w:rsid w:val="002434A7"/>
    <w:rsid w:val="00244C29"/>
    <w:rsid w:val="00247B11"/>
    <w:rsid w:val="00250468"/>
    <w:rsid w:val="00250A0D"/>
    <w:rsid w:val="00250B6E"/>
    <w:rsid w:val="002519B6"/>
    <w:rsid w:val="00252050"/>
    <w:rsid w:val="00253B74"/>
    <w:rsid w:val="00254492"/>
    <w:rsid w:val="002547E0"/>
    <w:rsid w:val="00255DBC"/>
    <w:rsid w:val="00256AC1"/>
    <w:rsid w:val="0025777A"/>
    <w:rsid w:val="00257B25"/>
    <w:rsid w:val="00260306"/>
    <w:rsid w:val="00261898"/>
    <w:rsid w:val="00264014"/>
    <w:rsid w:val="0026501F"/>
    <w:rsid w:val="00266611"/>
    <w:rsid w:val="00267AE5"/>
    <w:rsid w:val="00267C8A"/>
    <w:rsid w:val="00267F98"/>
    <w:rsid w:val="00271136"/>
    <w:rsid w:val="00272337"/>
    <w:rsid w:val="00272E7E"/>
    <w:rsid w:val="00273219"/>
    <w:rsid w:val="00273A93"/>
    <w:rsid w:val="002742EA"/>
    <w:rsid w:val="0027449B"/>
    <w:rsid w:val="00275C8F"/>
    <w:rsid w:val="00276641"/>
    <w:rsid w:val="00276C8A"/>
    <w:rsid w:val="002771C6"/>
    <w:rsid w:val="00277949"/>
    <w:rsid w:val="0028033D"/>
    <w:rsid w:val="002827CD"/>
    <w:rsid w:val="00282837"/>
    <w:rsid w:val="00282CF7"/>
    <w:rsid w:val="002848E9"/>
    <w:rsid w:val="00291777"/>
    <w:rsid w:val="0029384E"/>
    <w:rsid w:val="00294428"/>
    <w:rsid w:val="002961E2"/>
    <w:rsid w:val="00296372"/>
    <w:rsid w:val="00297703"/>
    <w:rsid w:val="00297866"/>
    <w:rsid w:val="002A3B25"/>
    <w:rsid w:val="002A62BF"/>
    <w:rsid w:val="002A6815"/>
    <w:rsid w:val="002A703D"/>
    <w:rsid w:val="002A7FF7"/>
    <w:rsid w:val="002B35C4"/>
    <w:rsid w:val="002B36C2"/>
    <w:rsid w:val="002B59BE"/>
    <w:rsid w:val="002B65AB"/>
    <w:rsid w:val="002B696D"/>
    <w:rsid w:val="002B69BA"/>
    <w:rsid w:val="002C05A3"/>
    <w:rsid w:val="002C4511"/>
    <w:rsid w:val="002D2B5F"/>
    <w:rsid w:val="002D327B"/>
    <w:rsid w:val="002D41DD"/>
    <w:rsid w:val="002D65D4"/>
    <w:rsid w:val="002D7418"/>
    <w:rsid w:val="002E1283"/>
    <w:rsid w:val="002E1660"/>
    <w:rsid w:val="002E379C"/>
    <w:rsid w:val="002E43F6"/>
    <w:rsid w:val="002E4813"/>
    <w:rsid w:val="002E7C3E"/>
    <w:rsid w:val="002F074B"/>
    <w:rsid w:val="002F1C19"/>
    <w:rsid w:val="002F1C7D"/>
    <w:rsid w:val="002F1EC9"/>
    <w:rsid w:val="002F25EC"/>
    <w:rsid w:val="002F2A10"/>
    <w:rsid w:val="002F2AAA"/>
    <w:rsid w:val="002F2EAB"/>
    <w:rsid w:val="002F30DD"/>
    <w:rsid w:val="002F3224"/>
    <w:rsid w:val="002F3350"/>
    <w:rsid w:val="002F7D7D"/>
    <w:rsid w:val="00300067"/>
    <w:rsid w:val="00300513"/>
    <w:rsid w:val="00300B27"/>
    <w:rsid w:val="0030123B"/>
    <w:rsid w:val="00301E0D"/>
    <w:rsid w:val="00301FAE"/>
    <w:rsid w:val="003024CF"/>
    <w:rsid w:val="00306470"/>
    <w:rsid w:val="00311862"/>
    <w:rsid w:val="00316D60"/>
    <w:rsid w:val="003172BB"/>
    <w:rsid w:val="00322208"/>
    <w:rsid w:val="003245F8"/>
    <w:rsid w:val="00325A1F"/>
    <w:rsid w:val="00325D47"/>
    <w:rsid w:val="00325EF1"/>
    <w:rsid w:val="00326169"/>
    <w:rsid w:val="00327A6B"/>
    <w:rsid w:val="00330EA4"/>
    <w:rsid w:val="00332A7C"/>
    <w:rsid w:val="00335C58"/>
    <w:rsid w:val="00337CFC"/>
    <w:rsid w:val="0034052E"/>
    <w:rsid w:val="003406B1"/>
    <w:rsid w:val="00343305"/>
    <w:rsid w:val="003443D3"/>
    <w:rsid w:val="003450CD"/>
    <w:rsid w:val="00345F35"/>
    <w:rsid w:val="00346A88"/>
    <w:rsid w:val="003509CA"/>
    <w:rsid w:val="00351734"/>
    <w:rsid w:val="00354FCF"/>
    <w:rsid w:val="003551E0"/>
    <w:rsid w:val="0035572B"/>
    <w:rsid w:val="00357EC3"/>
    <w:rsid w:val="00360830"/>
    <w:rsid w:val="00364896"/>
    <w:rsid w:val="00366A2C"/>
    <w:rsid w:val="003704E3"/>
    <w:rsid w:val="00371456"/>
    <w:rsid w:val="00373AE9"/>
    <w:rsid w:val="00374506"/>
    <w:rsid w:val="0037495D"/>
    <w:rsid w:val="0037531B"/>
    <w:rsid w:val="00375819"/>
    <w:rsid w:val="00375C89"/>
    <w:rsid w:val="00376DAF"/>
    <w:rsid w:val="00377482"/>
    <w:rsid w:val="003833FB"/>
    <w:rsid w:val="00383F8F"/>
    <w:rsid w:val="003872CB"/>
    <w:rsid w:val="00387AFC"/>
    <w:rsid w:val="00390290"/>
    <w:rsid w:val="0039216D"/>
    <w:rsid w:val="00392EBD"/>
    <w:rsid w:val="00393459"/>
    <w:rsid w:val="003943D1"/>
    <w:rsid w:val="0039449C"/>
    <w:rsid w:val="00395695"/>
    <w:rsid w:val="003A0002"/>
    <w:rsid w:val="003A0295"/>
    <w:rsid w:val="003A0D83"/>
    <w:rsid w:val="003A192D"/>
    <w:rsid w:val="003A2A14"/>
    <w:rsid w:val="003B086A"/>
    <w:rsid w:val="003B0D75"/>
    <w:rsid w:val="003B2AF6"/>
    <w:rsid w:val="003B3207"/>
    <w:rsid w:val="003C3325"/>
    <w:rsid w:val="003C61F3"/>
    <w:rsid w:val="003C6AB2"/>
    <w:rsid w:val="003C7C29"/>
    <w:rsid w:val="003D2606"/>
    <w:rsid w:val="003D39C7"/>
    <w:rsid w:val="003D3A50"/>
    <w:rsid w:val="003D45F5"/>
    <w:rsid w:val="003D6B60"/>
    <w:rsid w:val="003E010E"/>
    <w:rsid w:val="003E1D81"/>
    <w:rsid w:val="003E2F34"/>
    <w:rsid w:val="003E5CDB"/>
    <w:rsid w:val="003E7874"/>
    <w:rsid w:val="003F3882"/>
    <w:rsid w:val="003F60A3"/>
    <w:rsid w:val="003F7C8E"/>
    <w:rsid w:val="004001BE"/>
    <w:rsid w:val="00400ECF"/>
    <w:rsid w:val="0040124D"/>
    <w:rsid w:val="004017C8"/>
    <w:rsid w:val="0040181A"/>
    <w:rsid w:val="004024C2"/>
    <w:rsid w:val="00405285"/>
    <w:rsid w:val="004068A7"/>
    <w:rsid w:val="00406C11"/>
    <w:rsid w:val="00407BBB"/>
    <w:rsid w:val="004106B2"/>
    <w:rsid w:val="00412CBC"/>
    <w:rsid w:val="00414D38"/>
    <w:rsid w:val="004155E3"/>
    <w:rsid w:val="00415649"/>
    <w:rsid w:val="004156E2"/>
    <w:rsid w:val="00415AB5"/>
    <w:rsid w:val="00416478"/>
    <w:rsid w:val="00420875"/>
    <w:rsid w:val="0042388D"/>
    <w:rsid w:val="00425038"/>
    <w:rsid w:val="0042688F"/>
    <w:rsid w:val="00427ABD"/>
    <w:rsid w:val="004317AB"/>
    <w:rsid w:val="00431DBF"/>
    <w:rsid w:val="00433512"/>
    <w:rsid w:val="0043432D"/>
    <w:rsid w:val="00441423"/>
    <w:rsid w:val="00441D7B"/>
    <w:rsid w:val="00443B7E"/>
    <w:rsid w:val="00444250"/>
    <w:rsid w:val="00444298"/>
    <w:rsid w:val="004456C5"/>
    <w:rsid w:val="00454666"/>
    <w:rsid w:val="004547F6"/>
    <w:rsid w:val="004574A4"/>
    <w:rsid w:val="00461F1D"/>
    <w:rsid w:val="00463236"/>
    <w:rsid w:val="004657D3"/>
    <w:rsid w:val="0046690A"/>
    <w:rsid w:val="0046782F"/>
    <w:rsid w:val="00471E1E"/>
    <w:rsid w:val="0047278F"/>
    <w:rsid w:val="00473CE1"/>
    <w:rsid w:val="0047590B"/>
    <w:rsid w:val="004846F1"/>
    <w:rsid w:val="00490F98"/>
    <w:rsid w:val="00491349"/>
    <w:rsid w:val="00493684"/>
    <w:rsid w:val="00493E48"/>
    <w:rsid w:val="00496ACE"/>
    <w:rsid w:val="00497530"/>
    <w:rsid w:val="004A00FD"/>
    <w:rsid w:val="004A570C"/>
    <w:rsid w:val="004A5CFF"/>
    <w:rsid w:val="004A61D7"/>
    <w:rsid w:val="004A6B5A"/>
    <w:rsid w:val="004B1026"/>
    <w:rsid w:val="004B13F6"/>
    <w:rsid w:val="004B5992"/>
    <w:rsid w:val="004C093C"/>
    <w:rsid w:val="004C0B7A"/>
    <w:rsid w:val="004C0CA0"/>
    <w:rsid w:val="004C5B48"/>
    <w:rsid w:val="004C6493"/>
    <w:rsid w:val="004C7371"/>
    <w:rsid w:val="004D2147"/>
    <w:rsid w:val="004D2D8E"/>
    <w:rsid w:val="004D2F54"/>
    <w:rsid w:val="004D4879"/>
    <w:rsid w:val="004D7112"/>
    <w:rsid w:val="004D7C23"/>
    <w:rsid w:val="004D7F2C"/>
    <w:rsid w:val="004E07B6"/>
    <w:rsid w:val="004E0B6D"/>
    <w:rsid w:val="004E63AF"/>
    <w:rsid w:val="004F01A5"/>
    <w:rsid w:val="004F04DD"/>
    <w:rsid w:val="004F2CC5"/>
    <w:rsid w:val="004F3159"/>
    <w:rsid w:val="004F411F"/>
    <w:rsid w:val="004F60D3"/>
    <w:rsid w:val="004F7234"/>
    <w:rsid w:val="004F7D8F"/>
    <w:rsid w:val="0050182A"/>
    <w:rsid w:val="00501CED"/>
    <w:rsid w:val="0050264E"/>
    <w:rsid w:val="00502DB5"/>
    <w:rsid w:val="0050431E"/>
    <w:rsid w:val="005053C1"/>
    <w:rsid w:val="00506ECC"/>
    <w:rsid w:val="00510D3F"/>
    <w:rsid w:val="00511E18"/>
    <w:rsid w:val="00512B77"/>
    <w:rsid w:val="00515ADE"/>
    <w:rsid w:val="00515E63"/>
    <w:rsid w:val="005176F4"/>
    <w:rsid w:val="005203BA"/>
    <w:rsid w:val="005220F8"/>
    <w:rsid w:val="00522932"/>
    <w:rsid w:val="0052539A"/>
    <w:rsid w:val="005309DD"/>
    <w:rsid w:val="005330CB"/>
    <w:rsid w:val="0053320F"/>
    <w:rsid w:val="005340C0"/>
    <w:rsid w:val="00534E48"/>
    <w:rsid w:val="0053507D"/>
    <w:rsid w:val="00535F18"/>
    <w:rsid w:val="00537136"/>
    <w:rsid w:val="005406CD"/>
    <w:rsid w:val="00544037"/>
    <w:rsid w:val="00544FDF"/>
    <w:rsid w:val="0054537C"/>
    <w:rsid w:val="00547AD0"/>
    <w:rsid w:val="005509F0"/>
    <w:rsid w:val="00551012"/>
    <w:rsid w:val="00553778"/>
    <w:rsid w:val="00553AC5"/>
    <w:rsid w:val="00554646"/>
    <w:rsid w:val="00554791"/>
    <w:rsid w:val="00555365"/>
    <w:rsid w:val="005555A0"/>
    <w:rsid w:val="0056050F"/>
    <w:rsid w:val="00560BBE"/>
    <w:rsid w:val="005612F2"/>
    <w:rsid w:val="0056216F"/>
    <w:rsid w:val="005627E9"/>
    <w:rsid w:val="005642D3"/>
    <w:rsid w:val="005676F6"/>
    <w:rsid w:val="00572506"/>
    <w:rsid w:val="00573AC9"/>
    <w:rsid w:val="00575980"/>
    <w:rsid w:val="005801CF"/>
    <w:rsid w:val="00581DBA"/>
    <w:rsid w:val="00581F60"/>
    <w:rsid w:val="005829C2"/>
    <w:rsid w:val="00582A46"/>
    <w:rsid w:val="0058322B"/>
    <w:rsid w:val="00583A5C"/>
    <w:rsid w:val="0058471F"/>
    <w:rsid w:val="0058487A"/>
    <w:rsid w:val="00585E3F"/>
    <w:rsid w:val="00592CFD"/>
    <w:rsid w:val="00593C8A"/>
    <w:rsid w:val="00594467"/>
    <w:rsid w:val="00594F66"/>
    <w:rsid w:val="005960B9"/>
    <w:rsid w:val="005A1806"/>
    <w:rsid w:val="005A20E0"/>
    <w:rsid w:val="005A32F2"/>
    <w:rsid w:val="005A3DFC"/>
    <w:rsid w:val="005A43AB"/>
    <w:rsid w:val="005A4B53"/>
    <w:rsid w:val="005A5A7B"/>
    <w:rsid w:val="005A5B0F"/>
    <w:rsid w:val="005A69F8"/>
    <w:rsid w:val="005A6B45"/>
    <w:rsid w:val="005A7B9D"/>
    <w:rsid w:val="005B0579"/>
    <w:rsid w:val="005B1C32"/>
    <w:rsid w:val="005B2863"/>
    <w:rsid w:val="005B314D"/>
    <w:rsid w:val="005B353B"/>
    <w:rsid w:val="005B3CE3"/>
    <w:rsid w:val="005B51A3"/>
    <w:rsid w:val="005B547C"/>
    <w:rsid w:val="005B65A5"/>
    <w:rsid w:val="005B67BE"/>
    <w:rsid w:val="005B7116"/>
    <w:rsid w:val="005C50A4"/>
    <w:rsid w:val="005C6C4F"/>
    <w:rsid w:val="005D000E"/>
    <w:rsid w:val="005D035F"/>
    <w:rsid w:val="005D62E5"/>
    <w:rsid w:val="005D7216"/>
    <w:rsid w:val="005E12F7"/>
    <w:rsid w:val="005E37E1"/>
    <w:rsid w:val="005E548A"/>
    <w:rsid w:val="005E5BCC"/>
    <w:rsid w:val="005E5CCE"/>
    <w:rsid w:val="005E6CCC"/>
    <w:rsid w:val="005F1247"/>
    <w:rsid w:val="005F19BB"/>
    <w:rsid w:val="005F3B5B"/>
    <w:rsid w:val="005F6909"/>
    <w:rsid w:val="005F6C88"/>
    <w:rsid w:val="0060005D"/>
    <w:rsid w:val="006022C0"/>
    <w:rsid w:val="00602E42"/>
    <w:rsid w:val="00603657"/>
    <w:rsid w:val="00603BB4"/>
    <w:rsid w:val="0060479B"/>
    <w:rsid w:val="00606A55"/>
    <w:rsid w:val="00611AC2"/>
    <w:rsid w:val="00611FFE"/>
    <w:rsid w:val="00613BB6"/>
    <w:rsid w:val="0061777B"/>
    <w:rsid w:val="00624066"/>
    <w:rsid w:val="0062454A"/>
    <w:rsid w:val="00624620"/>
    <w:rsid w:val="00624946"/>
    <w:rsid w:val="00625173"/>
    <w:rsid w:val="00630CCB"/>
    <w:rsid w:val="00631E71"/>
    <w:rsid w:val="0063350A"/>
    <w:rsid w:val="006340A0"/>
    <w:rsid w:val="0063581A"/>
    <w:rsid w:val="00635858"/>
    <w:rsid w:val="00636BF4"/>
    <w:rsid w:val="00637FE9"/>
    <w:rsid w:val="00642CB1"/>
    <w:rsid w:val="006431A9"/>
    <w:rsid w:val="006460E3"/>
    <w:rsid w:val="006466DF"/>
    <w:rsid w:val="00646A42"/>
    <w:rsid w:val="006518D0"/>
    <w:rsid w:val="00652393"/>
    <w:rsid w:val="00656003"/>
    <w:rsid w:val="00657150"/>
    <w:rsid w:val="006571DD"/>
    <w:rsid w:val="0065774D"/>
    <w:rsid w:val="0065792C"/>
    <w:rsid w:val="00662E32"/>
    <w:rsid w:val="0066668A"/>
    <w:rsid w:val="00667CAB"/>
    <w:rsid w:val="00675065"/>
    <w:rsid w:val="00675563"/>
    <w:rsid w:val="00675DAD"/>
    <w:rsid w:val="00682389"/>
    <w:rsid w:val="00685346"/>
    <w:rsid w:val="00685390"/>
    <w:rsid w:val="00685B24"/>
    <w:rsid w:val="006870E8"/>
    <w:rsid w:val="00690BC5"/>
    <w:rsid w:val="00690C8E"/>
    <w:rsid w:val="00691341"/>
    <w:rsid w:val="006933DD"/>
    <w:rsid w:val="0069471D"/>
    <w:rsid w:val="00695670"/>
    <w:rsid w:val="00695E20"/>
    <w:rsid w:val="006A2D90"/>
    <w:rsid w:val="006A3BA0"/>
    <w:rsid w:val="006A4EC6"/>
    <w:rsid w:val="006A6B87"/>
    <w:rsid w:val="006A6DF3"/>
    <w:rsid w:val="006A7769"/>
    <w:rsid w:val="006B20D5"/>
    <w:rsid w:val="006B34F6"/>
    <w:rsid w:val="006B4952"/>
    <w:rsid w:val="006B5EA1"/>
    <w:rsid w:val="006B62C2"/>
    <w:rsid w:val="006B6316"/>
    <w:rsid w:val="006B6C2F"/>
    <w:rsid w:val="006B7A21"/>
    <w:rsid w:val="006B7F10"/>
    <w:rsid w:val="006C042B"/>
    <w:rsid w:val="006C2543"/>
    <w:rsid w:val="006C2A45"/>
    <w:rsid w:val="006C4042"/>
    <w:rsid w:val="006C6C85"/>
    <w:rsid w:val="006C6F0B"/>
    <w:rsid w:val="006C700A"/>
    <w:rsid w:val="006C7C59"/>
    <w:rsid w:val="006D0312"/>
    <w:rsid w:val="006D06D5"/>
    <w:rsid w:val="006D214E"/>
    <w:rsid w:val="006D2DEA"/>
    <w:rsid w:val="006D2E9C"/>
    <w:rsid w:val="006D30BC"/>
    <w:rsid w:val="006E1A0E"/>
    <w:rsid w:val="006E6E8B"/>
    <w:rsid w:val="006E7C76"/>
    <w:rsid w:val="006F04CD"/>
    <w:rsid w:val="006F07C9"/>
    <w:rsid w:val="006F0A6B"/>
    <w:rsid w:val="006F0F75"/>
    <w:rsid w:val="006F3496"/>
    <w:rsid w:val="006F4633"/>
    <w:rsid w:val="006F5AC8"/>
    <w:rsid w:val="006F5F50"/>
    <w:rsid w:val="006F721C"/>
    <w:rsid w:val="006F7A75"/>
    <w:rsid w:val="00703F7A"/>
    <w:rsid w:val="00704218"/>
    <w:rsid w:val="00706102"/>
    <w:rsid w:val="00711356"/>
    <w:rsid w:val="00713D33"/>
    <w:rsid w:val="00716375"/>
    <w:rsid w:val="00717B21"/>
    <w:rsid w:val="00721BAC"/>
    <w:rsid w:val="007240F9"/>
    <w:rsid w:val="00724763"/>
    <w:rsid w:val="007303C2"/>
    <w:rsid w:val="0073139F"/>
    <w:rsid w:val="007326D4"/>
    <w:rsid w:val="00733D26"/>
    <w:rsid w:val="00733E96"/>
    <w:rsid w:val="00733F1D"/>
    <w:rsid w:val="00734BE2"/>
    <w:rsid w:val="00734DBA"/>
    <w:rsid w:val="007405AB"/>
    <w:rsid w:val="00740862"/>
    <w:rsid w:val="00740ED2"/>
    <w:rsid w:val="0074169B"/>
    <w:rsid w:val="00742326"/>
    <w:rsid w:val="00743F8B"/>
    <w:rsid w:val="007552A7"/>
    <w:rsid w:val="00757FC1"/>
    <w:rsid w:val="00760265"/>
    <w:rsid w:val="00763522"/>
    <w:rsid w:val="00763B46"/>
    <w:rsid w:val="00767121"/>
    <w:rsid w:val="00770A23"/>
    <w:rsid w:val="00770D89"/>
    <w:rsid w:val="00771FBD"/>
    <w:rsid w:val="00772751"/>
    <w:rsid w:val="00772BFA"/>
    <w:rsid w:val="007732E5"/>
    <w:rsid w:val="00773A1F"/>
    <w:rsid w:val="007750D4"/>
    <w:rsid w:val="00775725"/>
    <w:rsid w:val="00775864"/>
    <w:rsid w:val="00780950"/>
    <w:rsid w:val="00781A2A"/>
    <w:rsid w:val="0079003B"/>
    <w:rsid w:val="00797959"/>
    <w:rsid w:val="007A0298"/>
    <w:rsid w:val="007A0EED"/>
    <w:rsid w:val="007A1F61"/>
    <w:rsid w:val="007A2D00"/>
    <w:rsid w:val="007A3433"/>
    <w:rsid w:val="007A5B38"/>
    <w:rsid w:val="007A7AC5"/>
    <w:rsid w:val="007B1707"/>
    <w:rsid w:val="007B1F48"/>
    <w:rsid w:val="007B4190"/>
    <w:rsid w:val="007B5A22"/>
    <w:rsid w:val="007B7795"/>
    <w:rsid w:val="007C1E2E"/>
    <w:rsid w:val="007C32E6"/>
    <w:rsid w:val="007C551E"/>
    <w:rsid w:val="007C6103"/>
    <w:rsid w:val="007C7079"/>
    <w:rsid w:val="007C745E"/>
    <w:rsid w:val="007C7E4A"/>
    <w:rsid w:val="007D2084"/>
    <w:rsid w:val="007D20D8"/>
    <w:rsid w:val="007D249E"/>
    <w:rsid w:val="007D2EE8"/>
    <w:rsid w:val="007D4745"/>
    <w:rsid w:val="007D5763"/>
    <w:rsid w:val="007D596E"/>
    <w:rsid w:val="007D6288"/>
    <w:rsid w:val="007D7193"/>
    <w:rsid w:val="007D7958"/>
    <w:rsid w:val="007D7D00"/>
    <w:rsid w:val="007E051D"/>
    <w:rsid w:val="007E1576"/>
    <w:rsid w:val="007E2BD2"/>
    <w:rsid w:val="007E5F41"/>
    <w:rsid w:val="007E6CF2"/>
    <w:rsid w:val="007F0B94"/>
    <w:rsid w:val="007F0BE0"/>
    <w:rsid w:val="007F1EB4"/>
    <w:rsid w:val="007F5493"/>
    <w:rsid w:val="007F5B53"/>
    <w:rsid w:val="007F60D5"/>
    <w:rsid w:val="007F6DC7"/>
    <w:rsid w:val="0080075E"/>
    <w:rsid w:val="00802948"/>
    <w:rsid w:val="00802AAC"/>
    <w:rsid w:val="00806FED"/>
    <w:rsid w:val="00811115"/>
    <w:rsid w:val="008122DE"/>
    <w:rsid w:val="008134C7"/>
    <w:rsid w:val="008139EB"/>
    <w:rsid w:val="00813D5F"/>
    <w:rsid w:val="008150A6"/>
    <w:rsid w:val="008151E2"/>
    <w:rsid w:val="00816091"/>
    <w:rsid w:val="00816182"/>
    <w:rsid w:val="00821BA2"/>
    <w:rsid w:val="00822824"/>
    <w:rsid w:val="008228B9"/>
    <w:rsid w:val="00824639"/>
    <w:rsid w:val="00826C95"/>
    <w:rsid w:val="00830FB7"/>
    <w:rsid w:val="00832985"/>
    <w:rsid w:val="008332CE"/>
    <w:rsid w:val="008345B9"/>
    <w:rsid w:val="008354ED"/>
    <w:rsid w:val="00835DAD"/>
    <w:rsid w:val="00836FBF"/>
    <w:rsid w:val="008376EF"/>
    <w:rsid w:val="00837760"/>
    <w:rsid w:val="00837F02"/>
    <w:rsid w:val="00840EF2"/>
    <w:rsid w:val="00842D6E"/>
    <w:rsid w:val="00843A87"/>
    <w:rsid w:val="00843C41"/>
    <w:rsid w:val="0084500E"/>
    <w:rsid w:val="00845138"/>
    <w:rsid w:val="008455FB"/>
    <w:rsid w:val="0084584F"/>
    <w:rsid w:val="00847DB4"/>
    <w:rsid w:val="00850BC8"/>
    <w:rsid w:val="00850E33"/>
    <w:rsid w:val="0085172A"/>
    <w:rsid w:val="00856715"/>
    <w:rsid w:val="00856DC0"/>
    <w:rsid w:val="008607CA"/>
    <w:rsid w:val="00861CE7"/>
    <w:rsid w:val="00862E46"/>
    <w:rsid w:val="00864D01"/>
    <w:rsid w:val="00865BFC"/>
    <w:rsid w:val="00870585"/>
    <w:rsid w:val="0087394A"/>
    <w:rsid w:val="00873EAC"/>
    <w:rsid w:val="00874D32"/>
    <w:rsid w:val="00880D1C"/>
    <w:rsid w:val="00880EB6"/>
    <w:rsid w:val="00881B84"/>
    <w:rsid w:val="00885CC3"/>
    <w:rsid w:val="00886362"/>
    <w:rsid w:val="008876A3"/>
    <w:rsid w:val="00887DFB"/>
    <w:rsid w:val="0089283A"/>
    <w:rsid w:val="00892ADC"/>
    <w:rsid w:val="00893813"/>
    <w:rsid w:val="0089658C"/>
    <w:rsid w:val="00897000"/>
    <w:rsid w:val="008A0739"/>
    <w:rsid w:val="008A2458"/>
    <w:rsid w:val="008A66B8"/>
    <w:rsid w:val="008A7EED"/>
    <w:rsid w:val="008B25E6"/>
    <w:rsid w:val="008B2B1D"/>
    <w:rsid w:val="008B5009"/>
    <w:rsid w:val="008B7E45"/>
    <w:rsid w:val="008C1237"/>
    <w:rsid w:val="008C3753"/>
    <w:rsid w:val="008C64FB"/>
    <w:rsid w:val="008C6F63"/>
    <w:rsid w:val="008C771B"/>
    <w:rsid w:val="008C77A4"/>
    <w:rsid w:val="008D0DB7"/>
    <w:rsid w:val="008D2DAF"/>
    <w:rsid w:val="008D4EEC"/>
    <w:rsid w:val="008D5BFC"/>
    <w:rsid w:val="008E1C91"/>
    <w:rsid w:val="008E2EFF"/>
    <w:rsid w:val="008E3B9E"/>
    <w:rsid w:val="008E4E0F"/>
    <w:rsid w:val="008E5935"/>
    <w:rsid w:val="008E738E"/>
    <w:rsid w:val="008F0A84"/>
    <w:rsid w:val="008F0CC3"/>
    <w:rsid w:val="008F44C7"/>
    <w:rsid w:val="008F5035"/>
    <w:rsid w:val="008F5056"/>
    <w:rsid w:val="00900C2F"/>
    <w:rsid w:val="0090408F"/>
    <w:rsid w:val="00906F8A"/>
    <w:rsid w:val="009104E4"/>
    <w:rsid w:val="00910A37"/>
    <w:rsid w:val="00915570"/>
    <w:rsid w:val="0091611D"/>
    <w:rsid w:val="00916267"/>
    <w:rsid w:val="009173A3"/>
    <w:rsid w:val="0092016A"/>
    <w:rsid w:val="00920CEB"/>
    <w:rsid w:val="00921082"/>
    <w:rsid w:val="00922A3C"/>
    <w:rsid w:val="00922DE7"/>
    <w:rsid w:val="00922EFB"/>
    <w:rsid w:val="00923A6C"/>
    <w:rsid w:val="009249C8"/>
    <w:rsid w:val="0093115A"/>
    <w:rsid w:val="00931671"/>
    <w:rsid w:val="00932C0E"/>
    <w:rsid w:val="00933F00"/>
    <w:rsid w:val="00935401"/>
    <w:rsid w:val="0094003A"/>
    <w:rsid w:val="0094004A"/>
    <w:rsid w:val="0094638E"/>
    <w:rsid w:val="00946A82"/>
    <w:rsid w:val="00951071"/>
    <w:rsid w:val="0095333C"/>
    <w:rsid w:val="009544D9"/>
    <w:rsid w:val="00955186"/>
    <w:rsid w:val="00955282"/>
    <w:rsid w:val="00956990"/>
    <w:rsid w:val="00956EE8"/>
    <w:rsid w:val="009570F6"/>
    <w:rsid w:val="00965C09"/>
    <w:rsid w:val="00966B6A"/>
    <w:rsid w:val="0097057C"/>
    <w:rsid w:val="009715C5"/>
    <w:rsid w:val="00971AF2"/>
    <w:rsid w:val="009723B8"/>
    <w:rsid w:val="009817A0"/>
    <w:rsid w:val="0098281C"/>
    <w:rsid w:val="009833A0"/>
    <w:rsid w:val="0098423D"/>
    <w:rsid w:val="009850E9"/>
    <w:rsid w:val="00985DFA"/>
    <w:rsid w:val="00986315"/>
    <w:rsid w:val="00986617"/>
    <w:rsid w:val="009911E3"/>
    <w:rsid w:val="00994B4C"/>
    <w:rsid w:val="00994E42"/>
    <w:rsid w:val="00995178"/>
    <w:rsid w:val="009960E6"/>
    <w:rsid w:val="009A1C33"/>
    <w:rsid w:val="009A2439"/>
    <w:rsid w:val="009A2BFF"/>
    <w:rsid w:val="009A6D30"/>
    <w:rsid w:val="009B206F"/>
    <w:rsid w:val="009B5F6F"/>
    <w:rsid w:val="009B7A7F"/>
    <w:rsid w:val="009B7A90"/>
    <w:rsid w:val="009B7BA4"/>
    <w:rsid w:val="009C1007"/>
    <w:rsid w:val="009C1F6E"/>
    <w:rsid w:val="009C2514"/>
    <w:rsid w:val="009C3C03"/>
    <w:rsid w:val="009C3C6C"/>
    <w:rsid w:val="009C3EBA"/>
    <w:rsid w:val="009C4C61"/>
    <w:rsid w:val="009C5377"/>
    <w:rsid w:val="009C58A2"/>
    <w:rsid w:val="009C7BA0"/>
    <w:rsid w:val="009D1B51"/>
    <w:rsid w:val="009D426B"/>
    <w:rsid w:val="009D43A5"/>
    <w:rsid w:val="009D52BF"/>
    <w:rsid w:val="009D6255"/>
    <w:rsid w:val="009D6DD3"/>
    <w:rsid w:val="009E3F57"/>
    <w:rsid w:val="009E4F8A"/>
    <w:rsid w:val="009E6471"/>
    <w:rsid w:val="009E6771"/>
    <w:rsid w:val="009E67E4"/>
    <w:rsid w:val="009E754B"/>
    <w:rsid w:val="009F0511"/>
    <w:rsid w:val="009F092A"/>
    <w:rsid w:val="009F1DBD"/>
    <w:rsid w:val="009F22FE"/>
    <w:rsid w:val="009F750B"/>
    <w:rsid w:val="00A00435"/>
    <w:rsid w:val="00A00677"/>
    <w:rsid w:val="00A01FCD"/>
    <w:rsid w:val="00A025E8"/>
    <w:rsid w:val="00A03071"/>
    <w:rsid w:val="00A044F0"/>
    <w:rsid w:val="00A0582B"/>
    <w:rsid w:val="00A05B11"/>
    <w:rsid w:val="00A06B7F"/>
    <w:rsid w:val="00A06FBD"/>
    <w:rsid w:val="00A07D9C"/>
    <w:rsid w:val="00A109CC"/>
    <w:rsid w:val="00A13EDB"/>
    <w:rsid w:val="00A14C4D"/>
    <w:rsid w:val="00A15845"/>
    <w:rsid w:val="00A17B52"/>
    <w:rsid w:val="00A2141C"/>
    <w:rsid w:val="00A21B16"/>
    <w:rsid w:val="00A22D76"/>
    <w:rsid w:val="00A2438C"/>
    <w:rsid w:val="00A24D47"/>
    <w:rsid w:val="00A30370"/>
    <w:rsid w:val="00A32017"/>
    <w:rsid w:val="00A3527C"/>
    <w:rsid w:val="00A36E1D"/>
    <w:rsid w:val="00A37E7E"/>
    <w:rsid w:val="00A4098F"/>
    <w:rsid w:val="00A4193A"/>
    <w:rsid w:val="00A42D4A"/>
    <w:rsid w:val="00A45C6F"/>
    <w:rsid w:val="00A46DCC"/>
    <w:rsid w:val="00A5014E"/>
    <w:rsid w:val="00A55DD6"/>
    <w:rsid w:val="00A562E3"/>
    <w:rsid w:val="00A569D3"/>
    <w:rsid w:val="00A6062B"/>
    <w:rsid w:val="00A62089"/>
    <w:rsid w:val="00A63264"/>
    <w:rsid w:val="00A64C2B"/>
    <w:rsid w:val="00A654EF"/>
    <w:rsid w:val="00A658F2"/>
    <w:rsid w:val="00A65AFD"/>
    <w:rsid w:val="00A66B78"/>
    <w:rsid w:val="00A6769B"/>
    <w:rsid w:val="00A677C6"/>
    <w:rsid w:val="00A67E25"/>
    <w:rsid w:val="00A72C38"/>
    <w:rsid w:val="00A72FD2"/>
    <w:rsid w:val="00A7420A"/>
    <w:rsid w:val="00A74D3C"/>
    <w:rsid w:val="00A75DB1"/>
    <w:rsid w:val="00A760CB"/>
    <w:rsid w:val="00A761C2"/>
    <w:rsid w:val="00A76BBD"/>
    <w:rsid w:val="00A76D29"/>
    <w:rsid w:val="00A81335"/>
    <w:rsid w:val="00A816E2"/>
    <w:rsid w:val="00A81ADF"/>
    <w:rsid w:val="00A86383"/>
    <w:rsid w:val="00A86960"/>
    <w:rsid w:val="00A86B01"/>
    <w:rsid w:val="00A91A54"/>
    <w:rsid w:val="00A91B7E"/>
    <w:rsid w:val="00A96F13"/>
    <w:rsid w:val="00AA1080"/>
    <w:rsid w:val="00AA16D3"/>
    <w:rsid w:val="00AA18CA"/>
    <w:rsid w:val="00AA1D98"/>
    <w:rsid w:val="00AA3063"/>
    <w:rsid w:val="00AA3BFA"/>
    <w:rsid w:val="00AA4BCE"/>
    <w:rsid w:val="00AA5A0A"/>
    <w:rsid w:val="00AA5E84"/>
    <w:rsid w:val="00AA725C"/>
    <w:rsid w:val="00AB3274"/>
    <w:rsid w:val="00AB3E05"/>
    <w:rsid w:val="00AB7A0E"/>
    <w:rsid w:val="00AC0409"/>
    <w:rsid w:val="00AC0C60"/>
    <w:rsid w:val="00AC178D"/>
    <w:rsid w:val="00AC1897"/>
    <w:rsid w:val="00AC2E63"/>
    <w:rsid w:val="00AC2EA5"/>
    <w:rsid w:val="00AC3A70"/>
    <w:rsid w:val="00AC63F8"/>
    <w:rsid w:val="00AC7144"/>
    <w:rsid w:val="00AC75AF"/>
    <w:rsid w:val="00AD0634"/>
    <w:rsid w:val="00AD340C"/>
    <w:rsid w:val="00AD3849"/>
    <w:rsid w:val="00AD3D18"/>
    <w:rsid w:val="00AD4D41"/>
    <w:rsid w:val="00AD4DD2"/>
    <w:rsid w:val="00AD6114"/>
    <w:rsid w:val="00AD74EC"/>
    <w:rsid w:val="00AE01B3"/>
    <w:rsid w:val="00AE0CFD"/>
    <w:rsid w:val="00AE1DA8"/>
    <w:rsid w:val="00AE4D94"/>
    <w:rsid w:val="00AE5612"/>
    <w:rsid w:val="00AE6664"/>
    <w:rsid w:val="00AE6EED"/>
    <w:rsid w:val="00AE74AC"/>
    <w:rsid w:val="00B01853"/>
    <w:rsid w:val="00B02758"/>
    <w:rsid w:val="00B02B5A"/>
    <w:rsid w:val="00B0302F"/>
    <w:rsid w:val="00B036CF"/>
    <w:rsid w:val="00B03790"/>
    <w:rsid w:val="00B03CDC"/>
    <w:rsid w:val="00B04B8A"/>
    <w:rsid w:val="00B04BFB"/>
    <w:rsid w:val="00B104AA"/>
    <w:rsid w:val="00B11872"/>
    <w:rsid w:val="00B13758"/>
    <w:rsid w:val="00B13979"/>
    <w:rsid w:val="00B15E4F"/>
    <w:rsid w:val="00B17E7D"/>
    <w:rsid w:val="00B2012B"/>
    <w:rsid w:val="00B20B29"/>
    <w:rsid w:val="00B20CB9"/>
    <w:rsid w:val="00B20D52"/>
    <w:rsid w:val="00B2167C"/>
    <w:rsid w:val="00B22598"/>
    <w:rsid w:val="00B246D3"/>
    <w:rsid w:val="00B262C9"/>
    <w:rsid w:val="00B26A2C"/>
    <w:rsid w:val="00B26BDA"/>
    <w:rsid w:val="00B30526"/>
    <w:rsid w:val="00B3125B"/>
    <w:rsid w:val="00B32F9A"/>
    <w:rsid w:val="00B32FCD"/>
    <w:rsid w:val="00B34577"/>
    <w:rsid w:val="00B34E07"/>
    <w:rsid w:val="00B43464"/>
    <w:rsid w:val="00B45223"/>
    <w:rsid w:val="00B45C7D"/>
    <w:rsid w:val="00B461F3"/>
    <w:rsid w:val="00B46548"/>
    <w:rsid w:val="00B47EFD"/>
    <w:rsid w:val="00B50604"/>
    <w:rsid w:val="00B50C36"/>
    <w:rsid w:val="00B51C5E"/>
    <w:rsid w:val="00B52083"/>
    <w:rsid w:val="00B52525"/>
    <w:rsid w:val="00B52A88"/>
    <w:rsid w:val="00B52B44"/>
    <w:rsid w:val="00B52D72"/>
    <w:rsid w:val="00B56BAC"/>
    <w:rsid w:val="00B56E5B"/>
    <w:rsid w:val="00B571F4"/>
    <w:rsid w:val="00B61F86"/>
    <w:rsid w:val="00B64780"/>
    <w:rsid w:val="00B6494B"/>
    <w:rsid w:val="00B64BD5"/>
    <w:rsid w:val="00B64D7D"/>
    <w:rsid w:val="00B658BB"/>
    <w:rsid w:val="00B65E8E"/>
    <w:rsid w:val="00B6622F"/>
    <w:rsid w:val="00B67926"/>
    <w:rsid w:val="00B679FA"/>
    <w:rsid w:val="00B72B4C"/>
    <w:rsid w:val="00B75DE1"/>
    <w:rsid w:val="00B76EAC"/>
    <w:rsid w:val="00B81ECA"/>
    <w:rsid w:val="00B838D7"/>
    <w:rsid w:val="00B83DCC"/>
    <w:rsid w:val="00B86A3E"/>
    <w:rsid w:val="00B903B2"/>
    <w:rsid w:val="00B9113C"/>
    <w:rsid w:val="00B91DE8"/>
    <w:rsid w:val="00B93ECE"/>
    <w:rsid w:val="00B96111"/>
    <w:rsid w:val="00B975ED"/>
    <w:rsid w:val="00B979E2"/>
    <w:rsid w:val="00B97D1F"/>
    <w:rsid w:val="00B97E9D"/>
    <w:rsid w:val="00BA25DB"/>
    <w:rsid w:val="00BA38E0"/>
    <w:rsid w:val="00BA4649"/>
    <w:rsid w:val="00BA51C2"/>
    <w:rsid w:val="00BA619F"/>
    <w:rsid w:val="00BA7D43"/>
    <w:rsid w:val="00BB02EB"/>
    <w:rsid w:val="00BB08FA"/>
    <w:rsid w:val="00BB0940"/>
    <w:rsid w:val="00BB0A6C"/>
    <w:rsid w:val="00BB17F3"/>
    <w:rsid w:val="00BB2DBC"/>
    <w:rsid w:val="00BB4AC7"/>
    <w:rsid w:val="00BB4CD0"/>
    <w:rsid w:val="00BB4F92"/>
    <w:rsid w:val="00BB61C1"/>
    <w:rsid w:val="00BB6B4A"/>
    <w:rsid w:val="00BB7E90"/>
    <w:rsid w:val="00BB7F6A"/>
    <w:rsid w:val="00BC03CC"/>
    <w:rsid w:val="00BC11D7"/>
    <w:rsid w:val="00BC1B9C"/>
    <w:rsid w:val="00BC2C14"/>
    <w:rsid w:val="00BC31EE"/>
    <w:rsid w:val="00BC3C19"/>
    <w:rsid w:val="00BC4B27"/>
    <w:rsid w:val="00BC5C23"/>
    <w:rsid w:val="00BD15BE"/>
    <w:rsid w:val="00BD2E19"/>
    <w:rsid w:val="00BD3BF3"/>
    <w:rsid w:val="00BD5316"/>
    <w:rsid w:val="00BD6613"/>
    <w:rsid w:val="00BE41BE"/>
    <w:rsid w:val="00BE4EBB"/>
    <w:rsid w:val="00BE6F8C"/>
    <w:rsid w:val="00BE735F"/>
    <w:rsid w:val="00BF0B0F"/>
    <w:rsid w:val="00BF150A"/>
    <w:rsid w:val="00BF30A5"/>
    <w:rsid w:val="00BF3210"/>
    <w:rsid w:val="00BF3B09"/>
    <w:rsid w:val="00BF4A06"/>
    <w:rsid w:val="00C00340"/>
    <w:rsid w:val="00C03270"/>
    <w:rsid w:val="00C03937"/>
    <w:rsid w:val="00C048FB"/>
    <w:rsid w:val="00C04CFA"/>
    <w:rsid w:val="00C074A8"/>
    <w:rsid w:val="00C076EF"/>
    <w:rsid w:val="00C15E59"/>
    <w:rsid w:val="00C15E84"/>
    <w:rsid w:val="00C16C84"/>
    <w:rsid w:val="00C21DB4"/>
    <w:rsid w:val="00C224CD"/>
    <w:rsid w:val="00C25539"/>
    <w:rsid w:val="00C25C2B"/>
    <w:rsid w:val="00C2744F"/>
    <w:rsid w:val="00C33D5F"/>
    <w:rsid w:val="00C34648"/>
    <w:rsid w:val="00C34D95"/>
    <w:rsid w:val="00C357EB"/>
    <w:rsid w:val="00C37015"/>
    <w:rsid w:val="00C40072"/>
    <w:rsid w:val="00C408BD"/>
    <w:rsid w:val="00C4213E"/>
    <w:rsid w:val="00C438D5"/>
    <w:rsid w:val="00C45741"/>
    <w:rsid w:val="00C4699F"/>
    <w:rsid w:val="00C472A3"/>
    <w:rsid w:val="00C50C4A"/>
    <w:rsid w:val="00C524B1"/>
    <w:rsid w:val="00C53D6E"/>
    <w:rsid w:val="00C56B9D"/>
    <w:rsid w:val="00C60706"/>
    <w:rsid w:val="00C61A1B"/>
    <w:rsid w:val="00C6464D"/>
    <w:rsid w:val="00C64FE6"/>
    <w:rsid w:val="00C65838"/>
    <w:rsid w:val="00C72DBC"/>
    <w:rsid w:val="00C74041"/>
    <w:rsid w:val="00C76B39"/>
    <w:rsid w:val="00C77891"/>
    <w:rsid w:val="00C80803"/>
    <w:rsid w:val="00C8081E"/>
    <w:rsid w:val="00C8194B"/>
    <w:rsid w:val="00C8510F"/>
    <w:rsid w:val="00C856C4"/>
    <w:rsid w:val="00C8634C"/>
    <w:rsid w:val="00C86F92"/>
    <w:rsid w:val="00C90072"/>
    <w:rsid w:val="00C9533B"/>
    <w:rsid w:val="00CA14A2"/>
    <w:rsid w:val="00CA408B"/>
    <w:rsid w:val="00CA597B"/>
    <w:rsid w:val="00CB0748"/>
    <w:rsid w:val="00CB18BD"/>
    <w:rsid w:val="00CB1B09"/>
    <w:rsid w:val="00CB232C"/>
    <w:rsid w:val="00CB2D79"/>
    <w:rsid w:val="00CB2E90"/>
    <w:rsid w:val="00CB31D0"/>
    <w:rsid w:val="00CB4405"/>
    <w:rsid w:val="00CB4EF4"/>
    <w:rsid w:val="00CB5BD0"/>
    <w:rsid w:val="00CB63F6"/>
    <w:rsid w:val="00CC042F"/>
    <w:rsid w:val="00CC11D6"/>
    <w:rsid w:val="00CC237A"/>
    <w:rsid w:val="00CC2A69"/>
    <w:rsid w:val="00CD2668"/>
    <w:rsid w:val="00CD2B6F"/>
    <w:rsid w:val="00CD2FAC"/>
    <w:rsid w:val="00CD3879"/>
    <w:rsid w:val="00CD495B"/>
    <w:rsid w:val="00CD5C64"/>
    <w:rsid w:val="00CD69A5"/>
    <w:rsid w:val="00CD7C0B"/>
    <w:rsid w:val="00CD7C6C"/>
    <w:rsid w:val="00CE3BDB"/>
    <w:rsid w:val="00CE4305"/>
    <w:rsid w:val="00CE44AB"/>
    <w:rsid w:val="00CE4BC6"/>
    <w:rsid w:val="00CE4E5F"/>
    <w:rsid w:val="00CE52BF"/>
    <w:rsid w:val="00CE70DB"/>
    <w:rsid w:val="00CF001E"/>
    <w:rsid w:val="00CF363A"/>
    <w:rsid w:val="00CF50D5"/>
    <w:rsid w:val="00CF5C9B"/>
    <w:rsid w:val="00CF6662"/>
    <w:rsid w:val="00D01058"/>
    <w:rsid w:val="00D01136"/>
    <w:rsid w:val="00D03474"/>
    <w:rsid w:val="00D03476"/>
    <w:rsid w:val="00D03C0F"/>
    <w:rsid w:val="00D06998"/>
    <w:rsid w:val="00D06B71"/>
    <w:rsid w:val="00D06DC1"/>
    <w:rsid w:val="00D105D9"/>
    <w:rsid w:val="00D11FB0"/>
    <w:rsid w:val="00D129B0"/>
    <w:rsid w:val="00D1422B"/>
    <w:rsid w:val="00D1756F"/>
    <w:rsid w:val="00D21893"/>
    <w:rsid w:val="00D21E87"/>
    <w:rsid w:val="00D23DB6"/>
    <w:rsid w:val="00D242FC"/>
    <w:rsid w:val="00D24CEB"/>
    <w:rsid w:val="00D24F90"/>
    <w:rsid w:val="00D26400"/>
    <w:rsid w:val="00D264F9"/>
    <w:rsid w:val="00D31768"/>
    <w:rsid w:val="00D33471"/>
    <w:rsid w:val="00D35E6A"/>
    <w:rsid w:val="00D361F7"/>
    <w:rsid w:val="00D37A4D"/>
    <w:rsid w:val="00D37BDA"/>
    <w:rsid w:val="00D41D8D"/>
    <w:rsid w:val="00D475DD"/>
    <w:rsid w:val="00D50781"/>
    <w:rsid w:val="00D51C08"/>
    <w:rsid w:val="00D51F3E"/>
    <w:rsid w:val="00D55D74"/>
    <w:rsid w:val="00D568D6"/>
    <w:rsid w:val="00D613B2"/>
    <w:rsid w:val="00D61D4F"/>
    <w:rsid w:val="00D62526"/>
    <w:rsid w:val="00D65B3B"/>
    <w:rsid w:val="00D6655A"/>
    <w:rsid w:val="00D73BEF"/>
    <w:rsid w:val="00D75DD7"/>
    <w:rsid w:val="00D8461E"/>
    <w:rsid w:val="00D848AF"/>
    <w:rsid w:val="00D84D41"/>
    <w:rsid w:val="00D85867"/>
    <w:rsid w:val="00D90438"/>
    <w:rsid w:val="00D90F7C"/>
    <w:rsid w:val="00D91BBB"/>
    <w:rsid w:val="00D93BBB"/>
    <w:rsid w:val="00D9483F"/>
    <w:rsid w:val="00D957E5"/>
    <w:rsid w:val="00D9612C"/>
    <w:rsid w:val="00D96B41"/>
    <w:rsid w:val="00DA02CE"/>
    <w:rsid w:val="00DA0DFD"/>
    <w:rsid w:val="00DA26D1"/>
    <w:rsid w:val="00DA7EC9"/>
    <w:rsid w:val="00DB18FC"/>
    <w:rsid w:val="00DB2769"/>
    <w:rsid w:val="00DB4762"/>
    <w:rsid w:val="00DB630A"/>
    <w:rsid w:val="00DB6473"/>
    <w:rsid w:val="00DC3ED2"/>
    <w:rsid w:val="00DC4AE1"/>
    <w:rsid w:val="00DC6B38"/>
    <w:rsid w:val="00DC767D"/>
    <w:rsid w:val="00DC7A15"/>
    <w:rsid w:val="00DD0CDD"/>
    <w:rsid w:val="00DD26EA"/>
    <w:rsid w:val="00DD35BB"/>
    <w:rsid w:val="00DD5EDD"/>
    <w:rsid w:val="00DD6B34"/>
    <w:rsid w:val="00DD7198"/>
    <w:rsid w:val="00DE3B48"/>
    <w:rsid w:val="00DF0FF1"/>
    <w:rsid w:val="00DF1557"/>
    <w:rsid w:val="00DF49C5"/>
    <w:rsid w:val="00DF6B72"/>
    <w:rsid w:val="00DF7223"/>
    <w:rsid w:val="00DF749E"/>
    <w:rsid w:val="00DF7988"/>
    <w:rsid w:val="00E0112E"/>
    <w:rsid w:val="00E02056"/>
    <w:rsid w:val="00E037D5"/>
    <w:rsid w:val="00E07564"/>
    <w:rsid w:val="00E07EB9"/>
    <w:rsid w:val="00E10A87"/>
    <w:rsid w:val="00E114BC"/>
    <w:rsid w:val="00E11D50"/>
    <w:rsid w:val="00E13609"/>
    <w:rsid w:val="00E14B3C"/>
    <w:rsid w:val="00E16067"/>
    <w:rsid w:val="00E212E3"/>
    <w:rsid w:val="00E22505"/>
    <w:rsid w:val="00E226B6"/>
    <w:rsid w:val="00E227F4"/>
    <w:rsid w:val="00E23903"/>
    <w:rsid w:val="00E2465F"/>
    <w:rsid w:val="00E2575E"/>
    <w:rsid w:val="00E25E0D"/>
    <w:rsid w:val="00E27DAA"/>
    <w:rsid w:val="00E27FDC"/>
    <w:rsid w:val="00E303C9"/>
    <w:rsid w:val="00E30E7D"/>
    <w:rsid w:val="00E31BA9"/>
    <w:rsid w:val="00E332F8"/>
    <w:rsid w:val="00E33659"/>
    <w:rsid w:val="00E4021E"/>
    <w:rsid w:val="00E40872"/>
    <w:rsid w:val="00E41594"/>
    <w:rsid w:val="00E4296F"/>
    <w:rsid w:val="00E45ECF"/>
    <w:rsid w:val="00E46A08"/>
    <w:rsid w:val="00E47BE1"/>
    <w:rsid w:val="00E518FB"/>
    <w:rsid w:val="00E56FE8"/>
    <w:rsid w:val="00E57945"/>
    <w:rsid w:val="00E57C5E"/>
    <w:rsid w:val="00E6057C"/>
    <w:rsid w:val="00E607A7"/>
    <w:rsid w:val="00E60C5E"/>
    <w:rsid w:val="00E63BD1"/>
    <w:rsid w:val="00E6467D"/>
    <w:rsid w:val="00E66BCF"/>
    <w:rsid w:val="00E71342"/>
    <w:rsid w:val="00E728E4"/>
    <w:rsid w:val="00E77471"/>
    <w:rsid w:val="00E777FC"/>
    <w:rsid w:val="00E83DB2"/>
    <w:rsid w:val="00E840FB"/>
    <w:rsid w:val="00E8555A"/>
    <w:rsid w:val="00E85DAF"/>
    <w:rsid w:val="00E86A39"/>
    <w:rsid w:val="00E8703F"/>
    <w:rsid w:val="00E87864"/>
    <w:rsid w:val="00E9170D"/>
    <w:rsid w:val="00E9198A"/>
    <w:rsid w:val="00E92C29"/>
    <w:rsid w:val="00E931C1"/>
    <w:rsid w:val="00E93D73"/>
    <w:rsid w:val="00E94BE1"/>
    <w:rsid w:val="00E94BFD"/>
    <w:rsid w:val="00E94E0E"/>
    <w:rsid w:val="00E97186"/>
    <w:rsid w:val="00E97F6C"/>
    <w:rsid w:val="00EA04D2"/>
    <w:rsid w:val="00EA6401"/>
    <w:rsid w:val="00EA68DB"/>
    <w:rsid w:val="00EB0764"/>
    <w:rsid w:val="00EB1322"/>
    <w:rsid w:val="00EB1A62"/>
    <w:rsid w:val="00EB4FC8"/>
    <w:rsid w:val="00EB6E57"/>
    <w:rsid w:val="00EB7A4C"/>
    <w:rsid w:val="00EC0DD8"/>
    <w:rsid w:val="00EC2A66"/>
    <w:rsid w:val="00EC3672"/>
    <w:rsid w:val="00EC44FF"/>
    <w:rsid w:val="00ED0960"/>
    <w:rsid w:val="00ED3782"/>
    <w:rsid w:val="00ED56C1"/>
    <w:rsid w:val="00ED7D80"/>
    <w:rsid w:val="00EE1F49"/>
    <w:rsid w:val="00EE1F87"/>
    <w:rsid w:val="00EE3720"/>
    <w:rsid w:val="00EE3F92"/>
    <w:rsid w:val="00EE7634"/>
    <w:rsid w:val="00EE7FE3"/>
    <w:rsid w:val="00EF271D"/>
    <w:rsid w:val="00EF4228"/>
    <w:rsid w:val="00EF473E"/>
    <w:rsid w:val="00EF4DC8"/>
    <w:rsid w:val="00EF659E"/>
    <w:rsid w:val="00EF6A13"/>
    <w:rsid w:val="00EF6F24"/>
    <w:rsid w:val="00F00971"/>
    <w:rsid w:val="00F01751"/>
    <w:rsid w:val="00F02CF2"/>
    <w:rsid w:val="00F0385A"/>
    <w:rsid w:val="00F053D3"/>
    <w:rsid w:val="00F1070F"/>
    <w:rsid w:val="00F10CEC"/>
    <w:rsid w:val="00F13BB5"/>
    <w:rsid w:val="00F14992"/>
    <w:rsid w:val="00F16A50"/>
    <w:rsid w:val="00F21D20"/>
    <w:rsid w:val="00F22674"/>
    <w:rsid w:val="00F22B78"/>
    <w:rsid w:val="00F244F9"/>
    <w:rsid w:val="00F25220"/>
    <w:rsid w:val="00F25309"/>
    <w:rsid w:val="00F25320"/>
    <w:rsid w:val="00F26FA6"/>
    <w:rsid w:val="00F306D7"/>
    <w:rsid w:val="00F308B7"/>
    <w:rsid w:val="00F31501"/>
    <w:rsid w:val="00F3188A"/>
    <w:rsid w:val="00F31BE1"/>
    <w:rsid w:val="00F31CAB"/>
    <w:rsid w:val="00F32A46"/>
    <w:rsid w:val="00F34AD2"/>
    <w:rsid w:val="00F37170"/>
    <w:rsid w:val="00F43040"/>
    <w:rsid w:val="00F440E7"/>
    <w:rsid w:val="00F44520"/>
    <w:rsid w:val="00F44E00"/>
    <w:rsid w:val="00F44EC3"/>
    <w:rsid w:val="00F459DC"/>
    <w:rsid w:val="00F46AFA"/>
    <w:rsid w:val="00F46B72"/>
    <w:rsid w:val="00F474AB"/>
    <w:rsid w:val="00F476F6"/>
    <w:rsid w:val="00F47A28"/>
    <w:rsid w:val="00F5050C"/>
    <w:rsid w:val="00F5134E"/>
    <w:rsid w:val="00F528DD"/>
    <w:rsid w:val="00F52A18"/>
    <w:rsid w:val="00F52C68"/>
    <w:rsid w:val="00F53CC6"/>
    <w:rsid w:val="00F564CD"/>
    <w:rsid w:val="00F61702"/>
    <w:rsid w:val="00F62E71"/>
    <w:rsid w:val="00F6306C"/>
    <w:rsid w:val="00F630C8"/>
    <w:rsid w:val="00F64C12"/>
    <w:rsid w:val="00F6552D"/>
    <w:rsid w:val="00F667F5"/>
    <w:rsid w:val="00F67278"/>
    <w:rsid w:val="00F710E9"/>
    <w:rsid w:val="00F733F0"/>
    <w:rsid w:val="00F76A72"/>
    <w:rsid w:val="00F77340"/>
    <w:rsid w:val="00F8042D"/>
    <w:rsid w:val="00F8355F"/>
    <w:rsid w:val="00F85256"/>
    <w:rsid w:val="00F87572"/>
    <w:rsid w:val="00F87CA2"/>
    <w:rsid w:val="00F91976"/>
    <w:rsid w:val="00F92C8D"/>
    <w:rsid w:val="00F931AD"/>
    <w:rsid w:val="00F95FE5"/>
    <w:rsid w:val="00F9741A"/>
    <w:rsid w:val="00FA18B4"/>
    <w:rsid w:val="00FA1F53"/>
    <w:rsid w:val="00FA2095"/>
    <w:rsid w:val="00FA244D"/>
    <w:rsid w:val="00FA7224"/>
    <w:rsid w:val="00FB01BB"/>
    <w:rsid w:val="00FB1215"/>
    <w:rsid w:val="00FB3D8E"/>
    <w:rsid w:val="00FB4CB0"/>
    <w:rsid w:val="00FB608E"/>
    <w:rsid w:val="00FB6392"/>
    <w:rsid w:val="00FC39BA"/>
    <w:rsid w:val="00FC3DAC"/>
    <w:rsid w:val="00FD1428"/>
    <w:rsid w:val="00FD20C5"/>
    <w:rsid w:val="00FD221D"/>
    <w:rsid w:val="00FD2761"/>
    <w:rsid w:val="00FD309E"/>
    <w:rsid w:val="00FD37B5"/>
    <w:rsid w:val="00FD4568"/>
    <w:rsid w:val="00FD5B5E"/>
    <w:rsid w:val="00FD613E"/>
    <w:rsid w:val="00FD6F4D"/>
    <w:rsid w:val="00FE0559"/>
    <w:rsid w:val="00FE05A0"/>
    <w:rsid w:val="00FE3884"/>
    <w:rsid w:val="00FE3FCF"/>
    <w:rsid w:val="00FF2E19"/>
    <w:rsid w:val="00FF756F"/>
    <w:rsid w:val="01194C66"/>
    <w:rsid w:val="011A1DCA"/>
    <w:rsid w:val="01385904"/>
    <w:rsid w:val="0164361A"/>
    <w:rsid w:val="018C17D4"/>
    <w:rsid w:val="01AB1610"/>
    <w:rsid w:val="02545337"/>
    <w:rsid w:val="02943B76"/>
    <w:rsid w:val="03067533"/>
    <w:rsid w:val="03366F2E"/>
    <w:rsid w:val="03433A17"/>
    <w:rsid w:val="03CE5F09"/>
    <w:rsid w:val="03E13B99"/>
    <w:rsid w:val="04473600"/>
    <w:rsid w:val="044F63DD"/>
    <w:rsid w:val="045B70AB"/>
    <w:rsid w:val="04E70F3D"/>
    <w:rsid w:val="04F117E7"/>
    <w:rsid w:val="04F9190C"/>
    <w:rsid w:val="050A565A"/>
    <w:rsid w:val="055E0075"/>
    <w:rsid w:val="05F45B9A"/>
    <w:rsid w:val="065B1B7A"/>
    <w:rsid w:val="065B7491"/>
    <w:rsid w:val="068C7ABB"/>
    <w:rsid w:val="06CF097B"/>
    <w:rsid w:val="06DA3A8A"/>
    <w:rsid w:val="070251B5"/>
    <w:rsid w:val="076B66BB"/>
    <w:rsid w:val="07756429"/>
    <w:rsid w:val="077F3595"/>
    <w:rsid w:val="079C09E9"/>
    <w:rsid w:val="07CC4A4E"/>
    <w:rsid w:val="080153D7"/>
    <w:rsid w:val="082E6CB9"/>
    <w:rsid w:val="082F4AD6"/>
    <w:rsid w:val="08625C0E"/>
    <w:rsid w:val="0882284B"/>
    <w:rsid w:val="089D30BD"/>
    <w:rsid w:val="091B4D30"/>
    <w:rsid w:val="09972CBF"/>
    <w:rsid w:val="09A57378"/>
    <w:rsid w:val="0A403456"/>
    <w:rsid w:val="0A7D0B7C"/>
    <w:rsid w:val="0ABF17D9"/>
    <w:rsid w:val="0ACC4423"/>
    <w:rsid w:val="0B3643CE"/>
    <w:rsid w:val="0B474E14"/>
    <w:rsid w:val="0B640761"/>
    <w:rsid w:val="0B664089"/>
    <w:rsid w:val="0BB13318"/>
    <w:rsid w:val="0C2B3D7B"/>
    <w:rsid w:val="0C561B7F"/>
    <w:rsid w:val="0C5D4062"/>
    <w:rsid w:val="0C99359F"/>
    <w:rsid w:val="0C9B6078"/>
    <w:rsid w:val="0CEF1E03"/>
    <w:rsid w:val="0D0F299B"/>
    <w:rsid w:val="0D244E26"/>
    <w:rsid w:val="0D755806"/>
    <w:rsid w:val="0D9A6530"/>
    <w:rsid w:val="0DA97D37"/>
    <w:rsid w:val="0E3A7406"/>
    <w:rsid w:val="0E4F6BE7"/>
    <w:rsid w:val="0E816553"/>
    <w:rsid w:val="0EE8268F"/>
    <w:rsid w:val="0F265A2B"/>
    <w:rsid w:val="0F9242C9"/>
    <w:rsid w:val="0FB50E2A"/>
    <w:rsid w:val="0FB73D2F"/>
    <w:rsid w:val="0FBD4E9D"/>
    <w:rsid w:val="0FF15A65"/>
    <w:rsid w:val="10801A33"/>
    <w:rsid w:val="10B1408D"/>
    <w:rsid w:val="113E4DF9"/>
    <w:rsid w:val="118D3B9B"/>
    <w:rsid w:val="1193257A"/>
    <w:rsid w:val="11976CA6"/>
    <w:rsid w:val="12154D3D"/>
    <w:rsid w:val="12B10F0A"/>
    <w:rsid w:val="131916C8"/>
    <w:rsid w:val="1467771D"/>
    <w:rsid w:val="146814E3"/>
    <w:rsid w:val="148D166A"/>
    <w:rsid w:val="14A222B6"/>
    <w:rsid w:val="14C90DDD"/>
    <w:rsid w:val="14FC0436"/>
    <w:rsid w:val="15754971"/>
    <w:rsid w:val="16054926"/>
    <w:rsid w:val="1716516A"/>
    <w:rsid w:val="17A07E36"/>
    <w:rsid w:val="187542A6"/>
    <w:rsid w:val="188678E5"/>
    <w:rsid w:val="1A0F5BC2"/>
    <w:rsid w:val="1AA6324F"/>
    <w:rsid w:val="1B8847FE"/>
    <w:rsid w:val="1B926FF4"/>
    <w:rsid w:val="1BC77B49"/>
    <w:rsid w:val="1C127CD4"/>
    <w:rsid w:val="1C580648"/>
    <w:rsid w:val="1D413B98"/>
    <w:rsid w:val="1D734458"/>
    <w:rsid w:val="1D8F1E47"/>
    <w:rsid w:val="1DAC79EE"/>
    <w:rsid w:val="1E093B57"/>
    <w:rsid w:val="1E0C1B7D"/>
    <w:rsid w:val="1E5F1B35"/>
    <w:rsid w:val="1E9D0C6D"/>
    <w:rsid w:val="1EF158F8"/>
    <w:rsid w:val="1F4B6B94"/>
    <w:rsid w:val="1F897135"/>
    <w:rsid w:val="1FB32D72"/>
    <w:rsid w:val="20067F72"/>
    <w:rsid w:val="20296F02"/>
    <w:rsid w:val="206E3AAB"/>
    <w:rsid w:val="21835F24"/>
    <w:rsid w:val="219E1CFE"/>
    <w:rsid w:val="21D07D7F"/>
    <w:rsid w:val="227A789C"/>
    <w:rsid w:val="22D2772A"/>
    <w:rsid w:val="22EA651D"/>
    <w:rsid w:val="231D220C"/>
    <w:rsid w:val="234D7605"/>
    <w:rsid w:val="23693C6E"/>
    <w:rsid w:val="238D3B0E"/>
    <w:rsid w:val="243A262C"/>
    <w:rsid w:val="24F72D22"/>
    <w:rsid w:val="2509389C"/>
    <w:rsid w:val="25657932"/>
    <w:rsid w:val="260919DB"/>
    <w:rsid w:val="26844E74"/>
    <w:rsid w:val="26C123F7"/>
    <w:rsid w:val="27116469"/>
    <w:rsid w:val="27BA21B7"/>
    <w:rsid w:val="27EE6AB8"/>
    <w:rsid w:val="28163909"/>
    <w:rsid w:val="28C36E49"/>
    <w:rsid w:val="28DC725E"/>
    <w:rsid w:val="294D08C9"/>
    <w:rsid w:val="2952510D"/>
    <w:rsid w:val="29746395"/>
    <w:rsid w:val="2996455E"/>
    <w:rsid w:val="29B2751A"/>
    <w:rsid w:val="2A3C49CC"/>
    <w:rsid w:val="2A9767DF"/>
    <w:rsid w:val="2ABC6C28"/>
    <w:rsid w:val="2AE47A9C"/>
    <w:rsid w:val="2B3562F1"/>
    <w:rsid w:val="2BAD30F7"/>
    <w:rsid w:val="2BE66EB8"/>
    <w:rsid w:val="2C564EB8"/>
    <w:rsid w:val="2C5C5DE2"/>
    <w:rsid w:val="2CB607EE"/>
    <w:rsid w:val="2D816359"/>
    <w:rsid w:val="2DA53476"/>
    <w:rsid w:val="2E2F55F3"/>
    <w:rsid w:val="2E5A0537"/>
    <w:rsid w:val="2E7723C4"/>
    <w:rsid w:val="2ED2797B"/>
    <w:rsid w:val="2EE21A82"/>
    <w:rsid w:val="2EE44116"/>
    <w:rsid w:val="2EE601C7"/>
    <w:rsid w:val="2F0B45DB"/>
    <w:rsid w:val="2F1F1653"/>
    <w:rsid w:val="2F41001C"/>
    <w:rsid w:val="2FED5A1D"/>
    <w:rsid w:val="2FFE154C"/>
    <w:rsid w:val="300D42E6"/>
    <w:rsid w:val="301D5B54"/>
    <w:rsid w:val="3023769A"/>
    <w:rsid w:val="30BE2CF1"/>
    <w:rsid w:val="30DC6AFF"/>
    <w:rsid w:val="30F235D8"/>
    <w:rsid w:val="3160570F"/>
    <w:rsid w:val="31801BA7"/>
    <w:rsid w:val="319932ED"/>
    <w:rsid w:val="31D065DF"/>
    <w:rsid w:val="31EA5192"/>
    <w:rsid w:val="324D3345"/>
    <w:rsid w:val="32520D85"/>
    <w:rsid w:val="327204B3"/>
    <w:rsid w:val="32940D37"/>
    <w:rsid w:val="32AF26F3"/>
    <w:rsid w:val="32BE5D78"/>
    <w:rsid w:val="32D26123"/>
    <w:rsid w:val="3310254A"/>
    <w:rsid w:val="33231D82"/>
    <w:rsid w:val="332E2007"/>
    <w:rsid w:val="33385DC3"/>
    <w:rsid w:val="3383429E"/>
    <w:rsid w:val="34207B20"/>
    <w:rsid w:val="34342D4D"/>
    <w:rsid w:val="3448372F"/>
    <w:rsid w:val="34753897"/>
    <w:rsid w:val="34FA1B38"/>
    <w:rsid w:val="352E64BB"/>
    <w:rsid w:val="35C32010"/>
    <w:rsid w:val="36075618"/>
    <w:rsid w:val="3629686E"/>
    <w:rsid w:val="36D12C65"/>
    <w:rsid w:val="36D34458"/>
    <w:rsid w:val="36D8170A"/>
    <w:rsid w:val="36F4770C"/>
    <w:rsid w:val="376F1E40"/>
    <w:rsid w:val="385C4BC4"/>
    <w:rsid w:val="38B21D00"/>
    <w:rsid w:val="38C36AAA"/>
    <w:rsid w:val="38EF3C8A"/>
    <w:rsid w:val="39236DE6"/>
    <w:rsid w:val="393F419F"/>
    <w:rsid w:val="39FC75C0"/>
    <w:rsid w:val="3A2A6565"/>
    <w:rsid w:val="3A4E08BC"/>
    <w:rsid w:val="3A6366DE"/>
    <w:rsid w:val="3AEA11D1"/>
    <w:rsid w:val="3AF73132"/>
    <w:rsid w:val="3AF9127F"/>
    <w:rsid w:val="3B9B69A9"/>
    <w:rsid w:val="3BA6033C"/>
    <w:rsid w:val="3BDB4C8A"/>
    <w:rsid w:val="3C112A88"/>
    <w:rsid w:val="3C687FDC"/>
    <w:rsid w:val="3D067E9E"/>
    <w:rsid w:val="3D082087"/>
    <w:rsid w:val="3D2D0B07"/>
    <w:rsid w:val="3DC2196D"/>
    <w:rsid w:val="3E266119"/>
    <w:rsid w:val="3E282DE9"/>
    <w:rsid w:val="3E54789E"/>
    <w:rsid w:val="3E5527E2"/>
    <w:rsid w:val="3E565C0C"/>
    <w:rsid w:val="3E641245"/>
    <w:rsid w:val="3E65787A"/>
    <w:rsid w:val="3E6C205F"/>
    <w:rsid w:val="3E7D1CE9"/>
    <w:rsid w:val="3F0A7FA0"/>
    <w:rsid w:val="3F456FEF"/>
    <w:rsid w:val="3FC30A96"/>
    <w:rsid w:val="3FC9171F"/>
    <w:rsid w:val="40240EF9"/>
    <w:rsid w:val="40CB7ED4"/>
    <w:rsid w:val="40DD473F"/>
    <w:rsid w:val="40E75D9D"/>
    <w:rsid w:val="41AC18CB"/>
    <w:rsid w:val="433B5262"/>
    <w:rsid w:val="43464D2B"/>
    <w:rsid w:val="43D91BAC"/>
    <w:rsid w:val="44403DB1"/>
    <w:rsid w:val="44DD2B77"/>
    <w:rsid w:val="45431007"/>
    <w:rsid w:val="4552724E"/>
    <w:rsid w:val="45B64B59"/>
    <w:rsid w:val="45D0675D"/>
    <w:rsid w:val="46291303"/>
    <w:rsid w:val="46805F22"/>
    <w:rsid w:val="46BB2228"/>
    <w:rsid w:val="47356C9B"/>
    <w:rsid w:val="47BD53D0"/>
    <w:rsid w:val="48781C17"/>
    <w:rsid w:val="48804343"/>
    <w:rsid w:val="48B32B2A"/>
    <w:rsid w:val="48C00651"/>
    <w:rsid w:val="48C466DB"/>
    <w:rsid w:val="48EB4201"/>
    <w:rsid w:val="4958211B"/>
    <w:rsid w:val="49C2099D"/>
    <w:rsid w:val="4A16118F"/>
    <w:rsid w:val="4A5757CD"/>
    <w:rsid w:val="4A7B3977"/>
    <w:rsid w:val="4AB34B18"/>
    <w:rsid w:val="4AB37E7C"/>
    <w:rsid w:val="4BF83361"/>
    <w:rsid w:val="4BFB7F0D"/>
    <w:rsid w:val="4C536130"/>
    <w:rsid w:val="4C6B369C"/>
    <w:rsid w:val="4CA60661"/>
    <w:rsid w:val="4D2B317E"/>
    <w:rsid w:val="4D3F2693"/>
    <w:rsid w:val="4D6D36A4"/>
    <w:rsid w:val="4D891B60"/>
    <w:rsid w:val="4DA97F17"/>
    <w:rsid w:val="4DFC03F6"/>
    <w:rsid w:val="4DFF1DC9"/>
    <w:rsid w:val="4E046324"/>
    <w:rsid w:val="4E4A2F00"/>
    <w:rsid w:val="4E7963D7"/>
    <w:rsid w:val="4EE60B8E"/>
    <w:rsid w:val="4F355215"/>
    <w:rsid w:val="4F957F39"/>
    <w:rsid w:val="4F9F6437"/>
    <w:rsid w:val="4FDA2B47"/>
    <w:rsid w:val="4FED7EF4"/>
    <w:rsid w:val="506D39BB"/>
    <w:rsid w:val="50B34387"/>
    <w:rsid w:val="50D75D30"/>
    <w:rsid w:val="51062C1B"/>
    <w:rsid w:val="51171FE4"/>
    <w:rsid w:val="515E7B68"/>
    <w:rsid w:val="5178076C"/>
    <w:rsid w:val="51900D46"/>
    <w:rsid w:val="519C5439"/>
    <w:rsid w:val="5278063F"/>
    <w:rsid w:val="52895DB7"/>
    <w:rsid w:val="533709DC"/>
    <w:rsid w:val="542D6A75"/>
    <w:rsid w:val="543633EF"/>
    <w:rsid w:val="545977B8"/>
    <w:rsid w:val="546724CF"/>
    <w:rsid w:val="54EE0E54"/>
    <w:rsid w:val="55711857"/>
    <w:rsid w:val="55EA626F"/>
    <w:rsid w:val="55EE6F74"/>
    <w:rsid w:val="55FB2F36"/>
    <w:rsid w:val="56414E67"/>
    <w:rsid w:val="56535401"/>
    <w:rsid w:val="565E5325"/>
    <w:rsid w:val="567877A1"/>
    <w:rsid w:val="568633C7"/>
    <w:rsid w:val="56B06A24"/>
    <w:rsid w:val="56E53929"/>
    <w:rsid w:val="570D3802"/>
    <w:rsid w:val="57E103E8"/>
    <w:rsid w:val="58265D9B"/>
    <w:rsid w:val="583E1941"/>
    <w:rsid w:val="58676474"/>
    <w:rsid w:val="58782EFD"/>
    <w:rsid w:val="58DA7713"/>
    <w:rsid w:val="59735B16"/>
    <w:rsid w:val="59791922"/>
    <w:rsid w:val="59C355A9"/>
    <w:rsid w:val="5A13560A"/>
    <w:rsid w:val="5A1D61C5"/>
    <w:rsid w:val="5AC53A11"/>
    <w:rsid w:val="5B0E38CC"/>
    <w:rsid w:val="5B2D0C68"/>
    <w:rsid w:val="5B365C7B"/>
    <w:rsid w:val="5B4C1670"/>
    <w:rsid w:val="5B524D6E"/>
    <w:rsid w:val="5BA4352C"/>
    <w:rsid w:val="5BD56781"/>
    <w:rsid w:val="5C07299B"/>
    <w:rsid w:val="5CB77534"/>
    <w:rsid w:val="5CCD6007"/>
    <w:rsid w:val="5CE07275"/>
    <w:rsid w:val="5CEB2A6D"/>
    <w:rsid w:val="5D13187F"/>
    <w:rsid w:val="5D2757DB"/>
    <w:rsid w:val="5DD532A7"/>
    <w:rsid w:val="5DDB5030"/>
    <w:rsid w:val="5DE1152C"/>
    <w:rsid w:val="5E197E4A"/>
    <w:rsid w:val="5E4F6F11"/>
    <w:rsid w:val="5E632241"/>
    <w:rsid w:val="5E960B58"/>
    <w:rsid w:val="5EB15907"/>
    <w:rsid w:val="5EEF1CDA"/>
    <w:rsid w:val="5EF630AA"/>
    <w:rsid w:val="5F05175A"/>
    <w:rsid w:val="5FB2777E"/>
    <w:rsid w:val="60341DFF"/>
    <w:rsid w:val="605F285F"/>
    <w:rsid w:val="60D34153"/>
    <w:rsid w:val="60F242D0"/>
    <w:rsid w:val="615B3405"/>
    <w:rsid w:val="61CB0541"/>
    <w:rsid w:val="61DD3D7C"/>
    <w:rsid w:val="61EB037A"/>
    <w:rsid w:val="62036471"/>
    <w:rsid w:val="62493703"/>
    <w:rsid w:val="628C62CF"/>
    <w:rsid w:val="62950887"/>
    <w:rsid w:val="62964CA1"/>
    <w:rsid w:val="62A109BE"/>
    <w:rsid w:val="62C6367A"/>
    <w:rsid w:val="62EF6DE0"/>
    <w:rsid w:val="633F4E2D"/>
    <w:rsid w:val="63695E69"/>
    <w:rsid w:val="637F1F15"/>
    <w:rsid w:val="63A53511"/>
    <w:rsid w:val="63D026D5"/>
    <w:rsid w:val="63D76992"/>
    <w:rsid w:val="647267C2"/>
    <w:rsid w:val="64805613"/>
    <w:rsid w:val="64A44F3B"/>
    <w:rsid w:val="64C952CF"/>
    <w:rsid w:val="64DA5057"/>
    <w:rsid w:val="650A1AF3"/>
    <w:rsid w:val="651942DA"/>
    <w:rsid w:val="65326B1A"/>
    <w:rsid w:val="65570171"/>
    <w:rsid w:val="659B71FD"/>
    <w:rsid w:val="65C7483E"/>
    <w:rsid w:val="65FC1B81"/>
    <w:rsid w:val="65FE28F6"/>
    <w:rsid w:val="661F0E5C"/>
    <w:rsid w:val="68337384"/>
    <w:rsid w:val="68925968"/>
    <w:rsid w:val="68BB0096"/>
    <w:rsid w:val="68C57216"/>
    <w:rsid w:val="68D05681"/>
    <w:rsid w:val="68EC6A87"/>
    <w:rsid w:val="690378E5"/>
    <w:rsid w:val="692A37F7"/>
    <w:rsid w:val="69A17C70"/>
    <w:rsid w:val="69FB0FEF"/>
    <w:rsid w:val="6A0049AD"/>
    <w:rsid w:val="6A2D7FEB"/>
    <w:rsid w:val="6A955B90"/>
    <w:rsid w:val="6AAB0F10"/>
    <w:rsid w:val="6AFB55ED"/>
    <w:rsid w:val="6B1E664C"/>
    <w:rsid w:val="6C7F70EA"/>
    <w:rsid w:val="6CBE0F49"/>
    <w:rsid w:val="6D3849DD"/>
    <w:rsid w:val="6D7C5B1F"/>
    <w:rsid w:val="6D891A5A"/>
    <w:rsid w:val="6DD238FB"/>
    <w:rsid w:val="6DE82246"/>
    <w:rsid w:val="6E174F53"/>
    <w:rsid w:val="6EB95052"/>
    <w:rsid w:val="6F363872"/>
    <w:rsid w:val="6F6C5CF4"/>
    <w:rsid w:val="6F710989"/>
    <w:rsid w:val="6F7E1B58"/>
    <w:rsid w:val="6F883393"/>
    <w:rsid w:val="706349B0"/>
    <w:rsid w:val="707C637B"/>
    <w:rsid w:val="70D711A8"/>
    <w:rsid w:val="7102696F"/>
    <w:rsid w:val="71A409F3"/>
    <w:rsid w:val="71E85F09"/>
    <w:rsid w:val="723C709D"/>
    <w:rsid w:val="7275022A"/>
    <w:rsid w:val="729B378E"/>
    <w:rsid w:val="72EA30C2"/>
    <w:rsid w:val="730505DF"/>
    <w:rsid w:val="73593329"/>
    <w:rsid w:val="735C1DBE"/>
    <w:rsid w:val="737674AE"/>
    <w:rsid w:val="73B0655F"/>
    <w:rsid w:val="742D1A38"/>
    <w:rsid w:val="745A145A"/>
    <w:rsid w:val="75031C95"/>
    <w:rsid w:val="754E0D9A"/>
    <w:rsid w:val="755C79D6"/>
    <w:rsid w:val="75CA1BC6"/>
    <w:rsid w:val="75D234DD"/>
    <w:rsid w:val="764B777E"/>
    <w:rsid w:val="76CF6524"/>
    <w:rsid w:val="770D7A4F"/>
    <w:rsid w:val="77187745"/>
    <w:rsid w:val="77543038"/>
    <w:rsid w:val="777A31F5"/>
    <w:rsid w:val="78003A8A"/>
    <w:rsid w:val="780C6AB8"/>
    <w:rsid w:val="781A6F51"/>
    <w:rsid w:val="781E2C43"/>
    <w:rsid w:val="786C3B6A"/>
    <w:rsid w:val="79197E84"/>
    <w:rsid w:val="79A1473F"/>
    <w:rsid w:val="79BD6BED"/>
    <w:rsid w:val="79F96996"/>
    <w:rsid w:val="7A4E5B69"/>
    <w:rsid w:val="7A6354A7"/>
    <w:rsid w:val="7AF64A28"/>
    <w:rsid w:val="7AFA39D1"/>
    <w:rsid w:val="7B0C006A"/>
    <w:rsid w:val="7BD50079"/>
    <w:rsid w:val="7C09049A"/>
    <w:rsid w:val="7C442433"/>
    <w:rsid w:val="7C6901CD"/>
    <w:rsid w:val="7C7A4C2F"/>
    <w:rsid w:val="7C9670FF"/>
    <w:rsid w:val="7D2538DC"/>
    <w:rsid w:val="7D5E77CF"/>
    <w:rsid w:val="7D751B04"/>
    <w:rsid w:val="7DC73E5B"/>
    <w:rsid w:val="7DE92515"/>
    <w:rsid w:val="7E265025"/>
    <w:rsid w:val="7EAF0FD0"/>
    <w:rsid w:val="7EFC18E2"/>
    <w:rsid w:val="7F644171"/>
    <w:rsid w:val="87AD6F37"/>
    <w:rsid w:val="D96F90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name="toc 2"/>
    <w:lsdException w:qFormat="1" w:uiPriority="39" w:name="toc 3"/>
    <w:lsdException w:qFormat="1" w:unhideWhenUsed="0" w:uiPriority="0" w:semiHidden="0"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99" w:semiHidden="0"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iPriority="99" w:semiHidden="0" w:name="Body Text First Indent"/>
    <w:lsdException w:qFormat="1" w:uiPriority="99" w:semiHidden="0" w:name="Body Text First Indent 2"/>
    <w:lsdException w:qFormat="1" w:unhideWhenUsed="0" w:uiPriority="0" w:semiHidden="0" w:name="Note Heading"/>
    <w:lsdException w:uiPriority="99" w:name="Body Text 2"/>
    <w:lsdException w:uiPriority="99" w:name="Body Text 3"/>
    <w:lsdException w:uiPriority="99" w:name="Body Text Indent 2"/>
    <w:lsdException w:qFormat="1" w:uiPriority="0" w:semiHidden="0"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pPr>
    <w:rPr>
      <w:rFonts w:cs="Times New Roman" w:asciiTheme="minorAscii" w:hAnsiTheme="minorAscii" w:eastAsiaTheme="minorEastAsia"/>
      <w:sz w:val="24"/>
      <w:szCs w:val="24"/>
      <w:lang w:val="en-US" w:eastAsia="zh-CN" w:bidi="ar-SA"/>
    </w:rPr>
  </w:style>
  <w:style w:type="paragraph" w:styleId="2">
    <w:name w:val="heading 1"/>
    <w:basedOn w:val="1"/>
    <w:next w:val="1"/>
    <w:link w:val="46"/>
    <w:qFormat/>
    <w:uiPriority w:val="9"/>
    <w:pPr>
      <w:spacing w:line="360" w:lineRule="auto"/>
      <w:jc w:val="center"/>
      <w:outlineLvl w:val="0"/>
    </w:pPr>
    <w:rPr>
      <w:rFonts w:ascii="方正小标宋_GBK" w:hAnsi="仿宋" w:eastAsia="方正小标宋_GBK"/>
      <w:sz w:val="44"/>
      <w:szCs w:val="44"/>
    </w:rPr>
  </w:style>
  <w:style w:type="paragraph" w:styleId="3">
    <w:name w:val="heading 2"/>
    <w:basedOn w:val="1"/>
    <w:next w:val="1"/>
    <w:link w:val="49"/>
    <w:unhideWhenUsed/>
    <w:qFormat/>
    <w:uiPriority w:val="9"/>
    <w:pPr>
      <w:spacing w:line="560" w:lineRule="exact"/>
      <w:ind w:firstLine="640" w:firstLineChars="200"/>
      <w:jc w:val="both"/>
      <w:outlineLvl w:val="1"/>
    </w:pPr>
    <w:rPr>
      <w:rFonts w:ascii="楷体" w:hAnsi="楷体" w:eastAsia="黑体"/>
      <w:sz w:val="32"/>
      <w:szCs w:val="32"/>
    </w:rPr>
  </w:style>
  <w:style w:type="paragraph" w:styleId="4">
    <w:name w:val="heading 3"/>
    <w:basedOn w:val="1"/>
    <w:next w:val="1"/>
    <w:link w:val="50"/>
    <w:unhideWhenUsed/>
    <w:qFormat/>
    <w:uiPriority w:val="9"/>
    <w:pPr>
      <w:spacing w:line="560" w:lineRule="exact"/>
      <w:jc w:val="center"/>
      <w:outlineLvl w:val="2"/>
    </w:pPr>
    <w:rPr>
      <w:rFonts w:ascii="方正小标宋_GBK" w:hAnsi="仿宋" w:eastAsia="方正小标宋_GBK"/>
      <w:sz w:val="36"/>
      <w:szCs w:val="36"/>
    </w:rPr>
  </w:style>
  <w:style w:type="paragraph" w:styleId="5">
    <w:name w:val="heading 4"/>
    <w:basedOn w:val="1"/>
    <w:next w:val="1"/>
    <w:link w:val="51"/>
    <w:semiHidden/>
    <w:unhideWhenUsed/>
    <w:qFormat/>
    <w:uiPriority w:val="9"/>
    <w:pPr>
      <w:keepNext/>
      <w:numPr>
        <w:ilvl w:val="3"/>
        <w:numId w:val="1"/>
      </w:numPr>
      <w:spacing w:before="240" w:after="60"/>
      <w:outlineLvl w:val="3"/>
    </w:pPr>
    <w:rPr>
      <w:rFonts w:cstheme="majorBidi"/>
      <w:b/>
      <w:bCs/>
      <w:sz w:val="28"/>
      <w:szCs w:val="28"/>
    </w:rPr>
  </w:style>
  <w:style w:type="paragraph" w:styleId="6">
    <w:name w:val="heading 5"/>
    <w:basedOn w:val="1"/>
    <w:next w:val="1"/>
    <w:link w:val="75"/>
    <w:semiHidden/>
    <w:unhideWhenUsed/>
    <w:qFormat/>
    <w:uiPriority w:val="9"/>
    <w:pPr>
      <w:numPr>
        <w:ilvl w:val="4"/>
        <w:numId w:val="1"/>
      </w:numPr>
      <w:spacing w:before="240" w:after="60"/>
      <w:outlineLvl w:val="4"/>
    </w:pPr>
    <w:rPr>
      <w:b/>
      <w:bCs/>
      <w:i/>
      <w:iCs/>
      <w:sz w:val="26"/>
      <w:szCs w:val="26"/>
    </w:rPr>
  </w:style>
  <w:style w:type="paragraph" w:styleId="7">
    <w:name w:val="heading 6"/>
    <w:basedOn w:val="1"/>
    <w:next w:val="1"/>
    <w:link w:val="76"/>
    <w:semiHidden/>
    <w:unhideWhenUsed/>
    <w:qFormat/>
    <w:uiPriority w:val="9"/>
    <w:pPr>
      <w:numPr>
        <w:ilvl w:val="5"/>
        <w:numId w:val="1"/>
      </w:numPr>
      <w:spacing w:before="240" w:after="60"/>
      <w:outlineLvl w:val="5"/>
    </w:pPr>
    <w:rPr>
      <w:rFonts w:cstheme="majorBidi"/>
      <w:b/>
      <w:bCs/>
      <w:sz w:val="22"/>
      <w:szCs w:val="22"/>
    </w:rPr>
  </w:style>
  <w:style w:type="paragraph" w:styleId="8">
    <w:name w:val="heading 7"/>
    <w:basedOn w:val="1"/>
    <w:next w:val="1"/>
    <w:link w:val="77"/>
    <w:semiHidden/>
    <w:unhideWhenUsed/>
    <w:qFormat/>
    <w:uiPriority w:val="9"/>
    <w:pPr>
      <w:numPr>
        <w:ilvl w:val="6"/>
        <w:numId w:val="1"/>
      </w:numPr>
      <w:spacing w:before="240" w:after="60"/>
      <w:outlineLvl w:val="6"/>
    </w:pPr>
  </w:style>
  <w:style w:type="paragraph" w:styleId="9">
    <w:name w:val="heading 8"/>
    <w:basedOn w:val="1"/>
    <w:next w:val="1"/>
    <w:link w:val="78"/>
    <w:semiHidden/>
    <w:unhideWhenUsed/>
    <w:qFormat/>
    <w:uiPriority w:val="9"/>
    <w:pPr>
      <w:numPr>
        <w:ilvl w:val="7"/>
        <w:numId w:val="1"/>
      </w:numPr>
      <w:spacing w:before="240" w:after="60"/>
      <w:outlineLvl w:val="7"/>
    </w:pPr>
    <w:rPr>
      <w:rFonts w:cstheme="majorBidi"/>
      <w:i/>
      <w:iCs/>
    </w:rPr>
  </w:style>
  <w:style w:type="paragraph" w:styleId="10">
    <w:name w:val="heading 9"/>
    <w:basedOn w:val="1"/>
    <w:next w:val="1"/>
    <w:link w:val="79"/>
    <w:semiHidden/>
    <w:unhideWhenUsed/>
    <w:qFormat/>
    <w:uiPriority w:val="9"/>
    <w:pPr>
      <w:numPr>
        <w:ilvl w:val="8"/>
        <w:numId w:val="1"/>
      </w:numPr>
      <w:spacing w:before="240" w:after="60"/>
      <w:outlineLvl w:val="8"/>
    </w:pPr>
    <w:rPr>
      <w:rFonts w:asciiTheme="majorHAnsi" w:hAnsiTheme="majorHAnsi" w:eastAsiaTheme="majorEastAsia" w:cstheme="majorBidi"/>
      <w:sz w:val="22"/>
      <w:szCs w:val="22"/>
    </w:rPr>
  </w:style>
  <w:style w:type="character" w:default="1" w:styleId="39">
    <w:name w:val="Default Paragraph Font"/>
    <w:semiHidden/>
    <w:unhideWhenUsed/>
    <w:qFormat/>
    <w:uiPriority w:val="1"/>
  </w:style>
  <w:style w:type="table" w:default="1" w:styleId="37">
    <w:name w:val="Normal Table"/>
    <w:semiHidden/>
    <w:unhideWhenUsed/>
    <w:qFormat/>
    <w:uiPriority w:val="99"/>
    <w:tblPr>
      <w:tblCellMar>
        <w:top w:w="0" w:type="dxa"/>
        <w:left w:w="108" w:type="dxa"/>
        <w:bottom w:w="0" w:type="dxa"/>
        <w:right w:w="108" w:type="dxa"/>
      </w:tblCellMar>
    </w:tblPr>
  </w:style>
  <w:style w:type="paragraph" w:styleId="11">
    <w:name w:val="Note Heading"/>
    <w:basedOn w:val="1"/>
    <w:next w:val="1"/>
    <w:qFormat/>
    <w:uiPriority w:val="0"/>
    <w:pPr>
      <w:jc w:val="center"/>
    </w:pPr>
  </w:style>
  <w:style w:type="paragraph" w:styleId="12">
    <w:name w:val="Normal Indent"/>
    <w:basedOn w:val="1"/>
    <w:qFormat/>
    <w:uiPriority w:val="0"/>
    <w:pPr>
      <w:ind w:firstLine="420"/>
    </w:pPr>
    <w:rPr>
      <w:szCs w:val="21"/>
    </w:rPr>
  </w:style>
  <w:style w:type="paragraph" w:styleId="13">
    <w:name w:val="caption"/>
    <w:basedOn w:val="1"/>
    <w:next w:val="1"/>
    <w:semiHidden/>
    <w:unhideWhenUsed/>
    <w:qFormat/>
    <w:uiPriority w:val="35"/>
    <w:rPr>
      <w:rFonts w:eastAsia="黑体" w:asciiTheme="majorHAnsi" w:hAnsiTheme="majorHAnsi" w:cstheme="majorBidi"/>
      <w:sz w:val="20"/>
      <w:szCs w:val="20"/>
    </w:rPr>
  </w:style>
  <w:style w:type="paragraph" w:styleId="14">
    <w:name w:val="Document Map"/>
    <w:basedOn w:val="1"/>
    <w:link w:val="103"/>
    <w:semiHidden/>
    <w:unhideWhenUsed/>
    <w:qFormat/>
    <w:uiPriority w:val="99"/>
    <w:pPr>
      <w:spacing w:line="400" w:lineRule="exact"/>
      <w:jc w:val="both"/>
    </w:pPr>
    <w:rPr>
      <w:rFonts w:ascii="宋体" w:hAnsi="Calibri Light" w:eastAsia="宋体" w:cs="Calibri Light"/>
      <w:kern w:val="2"/>
      <w:sz w:val="18"/>
      <w:szCs w:val="18"/>
    </w:rPr>
  </w:style>
  <w:style w:type="paragraph" w:styleId="15">
    <w:name w:val="toa heading"/>
    <w:basedOn w:val="1"/>
    <w:next w:val="1"/>
    <w:unhideWhenUsed/>
    <w:qFormat/>
    <w:uiPriority w:val="0"/>
    <w:pPr>
      <w:spacing w:before="120"/>
    </w:pPr>
    <w:rPr>
      <w:rFonts w:ascii="Arial" w:hAnsi="Arial"/>
    </w:rPr>
  </w:style>
  <w:style w:type="paragraph" w:styleId="16">
    <w:name w:val="annotation text"/>
    <w:basedOn w:val="1"/>
    <w:link w:val="95"/>
    <w:unhideWhenUsed/>
    <w:qFormat/>
    <w:uiPriority w:val="99"/>
    <w:pPr>
      <w:spacing w:line="400" w:lineRule="exact"/>
    </w:pPr>
    <w:rPr>
      <w:rFonts w:ascii="Calibri Light" w:hAnsi="Calibri Light" w:eastAsia="华文仿宋" w:cs="Calibri Light"/>
      <w:kern w:val="2"/>
      <w:sz w:val="28"/>
      <w:szCs w:val="28"/>
    </w:rPr>
  </w:style>
  <w:style w:type="paragraph" w:styleId="17">
    <w:name w:val="Body Text"/>
    <w:basedOn w:val="1"/>
    <w:next w:val="1"/>
    <w:qFormat/>
    <w:uiPriority w:val="0"/>
    <w:pPr>
      <w:spacing w:after="120"/>
    </w:pPr>
    <w:rPr>
      <w:rFonts w:ascii="Times New Roman"/>
      <w:kern w:val="2"/>
      <w:sz w:val="21"/>
    </w:rPr>
  </w:style>
  <w:style w:type="paragraph" w:styleId="18">
    <w:name w:val="Body Text Indent"/>
    <w:basedOn w:val="1"/>
    <w:qFormat/>
    <w:uiPriority w:val="0"/>
    <w:pPr>
      <w:ind w:firstLine="630"/>
    </w:pPr>
    <w:rPr>
      <w:sz w:val="32"/>
      <w:szCs w:val="20"/>
    </w:rPr>
  </w:style>
  <w:style w:type="paragraph" w:styleId="19">
    <w:name w:val="index 4"/>
    <w:basedOn w:val="1"/>
    <w:next w:val="1"/>
    <w:qFormat/>
    <w:uiPriority w:val="0"/>
    <w:pPr>
      <w:ind w:left="600" w:leftChars="600"/>
    </w:pPr>
    <w:rPr>
      <w:rFonts w:ascii="Times New Roman" w:hAnsi="Times New Roman" w:eastAsia="宋体" w:cs="Times New Roman"/>
    </w:rPr>
  </w:style>
  <w:style w:type="paragraph" w:styleId="20">
    <w:name w:val="toc 3"/>
    <w:basedOn w:val="1"/>
    <w:next w:val="1"/>
    <w:semiHidden/>
    <w:unhideWhenUsed/>
    <w:qFormat/>
    <w:uiPriority w:val="39"/>
    <w:pPr>
      <w:ind w:left="840" w:leftChars="400"/>
    </w:pPr>
  </w:style>
  <w:style w:type="paragraph" w:styleId="21">
    <w:name w:val="Plain Text"/>
    <w:basedOn w:val="1"/>
    <w:qFormat/>
    <w:uiPriority w:val="0"/>
    <w:rPr>
      <w:rFonts w:ascii="宋体" w:hAnsi="Courier New" w:cs="Courier New"/>
      <w:szCs w:val="21"/>
    </w:rPr>
  </w:style>
  <w:style w:type="paragraph" w:styleId="22">
    <w:name w:val="Date"/>
    <w:basedOn w:val="1"/>
    <w:next w:val="1"/>
    <w:link w:val="72"/>
    <w:semiHidden/>
    <w:unhideWhenUsed/>
    <w:qFormat/>
    <w:uiPriority w:val="99"/>
    <w:pPr>
      <w:ind w:left="100" w:leftChars="2500"/>
    </w:pPr>
  </w:style>
  <w:style w:type="paragraph" w:styleId="23">
    <w:name w:val="Balloon Text"/>
    <w:basedOn w:val="1"/>
    <w:link w:val="94"/>
    <w:semiHidden/>
    <w:unhideWhenUsed/>
    <w:qFormat/>
    <w:uiPriority w:val="99"/>
    <w:rPr>
      <w:sz w:val="18"/>
      <w:szCs w:val="18"/>
    </w:rPr>
  </w:style>
  <w:style w:type="paragraph" w:styleId="24">
    <w:name w:val="footer"/>
    <w:basedOn w:val="1"/>
    <w:link w:val="74"/>
    <w:unhideWhenUsed/>
    <w:qFormat/>
    <w:uiPriority w:val="99"/>
    <w:pPr>
      <w:tabs>
        <w:tab w:val="center" w:pos="4153"/>
        <w:tab w:val="right" w:pos="8306"/>
      </w:tabs>
      <w:snapToGrid w:val="0"/>
      <w:spacing w:line="240" w:lineRule="atLeast"/>
    </w:pPr>
    <w:rPr>
      <w:sz w:val="18"/>
      <w:szCs w:val="18"/>
    </w:rPr>
  </w:style>
  <w:style w:type="paragraph" w:styleId="25">
    <w:name w:val="envelope return"/>
    <w:basedOn w:val="1"/>
    <w:qFormat/>
    <w:uiPriority w:val="99"/>
    <w:pPr>
      <w:snapToGrid w:val="0"/>
    </w:pPr>
    <w:rPr>
      <w:rFonts w:ascii="Arial" w:hAnsi="Arial" w:cs="Arial"/>
    </w:rPr>
  </w:style>
  <w:style w:type="paragraph" w:styleId="26">
    <w:name w:val="header"/>
    <w:basedOn w:val="1"/>
    <w:link w:val="73"/>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27">
    <w:name w:val="toc 1"/>
    <w:basedOn w:val="1"/>
    <w:next w:val="1"/>
    <w:unhideWhenUsed/>
    <w:qFormat/>
    <w:uiPriority w:val="39"/>
    <w:pPr>
      <w:spacing w:before="100" w:beforeLines="100" w:after="100" w:afterLines="100"/>
    </w:pPr>
    <w:rPr>
      <w:rFonts w:ascii="Calibri" w:hAnsi="Calibri" w:eastAsia="宋体"/>
      <w:kern w:val="32"/>
      <w:sz w:val="32"/>
    </w:rPr>
  </w:style>
  <w:style w:type="paragraph" w:styleId="28">
    <w:name w:val="toc 4"/>
    <w:basedOn w:val="1"/>
    <w:next w:val="1"/>
    <w:qFormat/>
    <w:uiPriority w:val="0"/>
    <w:pPr>
      <w:ind w:left="630"/>
      <w:jc w:val="left"/>
    </w:pPr>
    <w:rPr>
      <w:sz w:val="18"/>
      <w:szCs w:val="18"/>
    </w:rPr>
  </w:style>
  <w:style w:type="paragraph" w:styleId="29">
    <w:name w:val="Subtitle"/>
    <w:basedOn w:val="1"/>
    <w:next w:val="1"/>
    <w:link w:val="81"/>
    <w:qFormat/>
    <w:uiPriority w:val="11"/>
    <w:pPr>
      <w:keepNext/>
      <w:spacing w:before="50" w:beforeLines="50" w:after="50" w:afterLines="50"/>
      <w:jc w:val="center"/>
      <w:outlineLvl w:val="1"/>
    </w:pPr>
    <w:rPr>
      <w:rFonts w:ascii="Calibri" w:hAnsi="Calibri" w:eastAsia="黑体" w:cstheme="majorBidi"/>
      <w:sz w:val="32"/>
    </w:rPr>
  </w:style>
  <w:style w:type="paragraph" w:styleId="30">
    <w:name w:val="Body Text Indent 3"/>
    <w:basedOn w:val="1"/>
    <w:unhideWhenUsed/>
    <w:qFormat/>
    <w:uiPriority w:val="0"/>
    <w:pPr>
      <w:spacing w:line="380" w:lineRule="exact"/>
      <w:ind w:firstLine="480"/>
    </w:pPr>
    <w:rPr>
      <w:rFonts w:ascii="宋体" w:hAnsi="宋体" w:cs="宋体"/>
      <w:kern w:val="0"/>
      <w:sz w:val="20"/>
    </w:rPr>
  </w:style>
  <w:style w:type="paragraph" w:styleId="31">
    <w:name w:val="toc 2"/>
    <w:basedOn w:val="1"/>
    <w:next w:val="1"/>
    <w:semiHidden/>
    <w:unhideWhenUsed/>
    <w:qFormat/>
    <w:uiPriority w:val="39"/>
    <w:pPr>
      <w:ind w:left="420" w:leftChars="200"/>
    </w:pPr>
  </w:style>
  <w:style w:type="paragraph" w:styleId="32">
    <w:name w:val="Normal (Web)"/>
    <w:basedOn w:val="1"/>
    <w:qFormat/>
    <w:uiPriority w:val="0"/>
    <w:pPr>
      <w:spacing w:before="100" w:beforeAutospacing="1" w:after="100" w:afterAutospacing="1"/>
    </w:pPr>
    <w:rPr>
      <w:rFonts w:ascii="宋体" w:hAnsi="宋体" w:cs="宋体"/>
    </w:rPr>
  </w:style>
  <w:style w:type="paragraph" w:styleId="33">
    <w:name w:val="Title"/>
    <w:basedOn w:val="1"/>
    <w:next w:val="1"/>
    <w:link w:val="80"/>
    <w:qFormat/>
    <w:uiPriority w:val="10"/>
    <w:pPr>
      <w:spacing w:before="240" w:after="60"/>
      <w:jc w:val="center"/>
      <w:outlineLvl w:val="0"/>
    </w:pPr>
    <w:rPr>
      <w:rFonts w:asciiTheme="majorHAnsi" w:hAnsiTheme="majorHAnsi" w:eastAsiaTheme="majorEastAsia" w:cstheme="majorBidi"/>
      <w:b/>
      <w:bCs/>
      <w:kern w:val="28"/>
      <w:sz w:val="32"/>
      <w:szCs w:val="32"/>
    </w:rPr>
  </w:style>
  <w:style w:type="paragraph" w:styleId="34">
    <w:name w:val="annotation subject"/>
    <w:basedOn w:val="16"/>
    <w:next w:val="16"/>
    <w:link w:val="102"/>
    <w:semiHidden/>
    <w:unhideWhenUsed/>
    <w:qFormat/>
    <w:uiPriority w:val="99"/>
    <w:rPr>
      <w:b/>
      <w:bCs/>
    </w:rPr>
  </w:style>
  <w:style w:type="paragraph" w:styleId="35">
    <w:name w:val="Body Text First Indent"/>
    <w:basedOn w:val="17"/>
    <w:next w:val="1"/>
    <w:unhideWhenUsed/>
    <w:qFormat/>
    <w:uiPriority w:val="99"/>
    <w:pPr>
      <w:ind w:firstLine="420" w:firstLineChars="100"/>
    </w:pPr>
  </w:style>
  <w:style w:type="paragraph" w:styleId="36">
    <w:name w:val="Body Text First Indent 2"/>
    <w:basedOn w:val="18"/>
    <w:next w:val="1"/>
    <w:unhideWhenUsed/>
    <w:qFormat/>
    <w:uiPriority w:val="99"/>
    <w:pPr>
      <w:ind w:firstLine="420" w:firstLineChars="200"/>
    </w:pPr>
  </w:style>
  <w:style w:type="table" w:styleId="38">
    <w:name w:val="Table Grid"/>
    <w:basedOn w:val="3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0">
    <w:name w:val="Strong"/>
    <w:basedOn w:val="39"/>
    <w:qFormat/>
    <w:uiPriority w:val="22"/>
    <w:rPr>
      <w:b/>
      <w:bCs/>
    </w:rPr>
  </w:style>
  <w:style w:type="character" w:styleId="41">
    <w:name w:val="page number"/>
    <w:qFormat/>
    <w:uiPriority w:val="0"/>
    <w:rPr>
      <w:rFonts w:ascii="Times New Roman" w:hAnsi="Times New Roman" w:eastAsia="宋体" w:cs="Times New Roman"/>
    </w:rPr>
  </w:style>
  <w:style w:type="character" w:styleId="42">
    <w:name w:val="FollowedHyperlink"/>
    <w:basedOn w:val="39"/>
    <w:semiHidden/>
    <w:unhideWhenUsed/>
    <w:qFormat/>
    <w:uiPriority w:val="99"/>
    <w:rPr>
      <w:color w:val="954F72" w:themeColor="followedHyperlink"/>
      <w:u w:val="single"/>
      <w14:textFill>
        <w14:solidFill>
          <w14:schemeClr w14:val="folHlink"/>
        </w14:solidFill>
      </w14:textFill>
    </w:rPr>
  </w:style>
  <w:style w:type="character" w:styleId="43">
    <w:name w:val="Emphasis"/>
    <w:basedOn w:val="39"/>
    <w:qFormat/>
    <w:uiPriority w:val="20"/>
    <w:rPr>
      <w:rFonts w:asciiTheme="minorHAnsi" w:hAnsiTheme="minorHAnsi"/>
      <w:b/>
      <w:i/>
      <w:iCs/>
    </w:rPr>
  </w:style>
  <w:style w:type="character" w:styleId="44">
    <w:name w:val="Hyperlink"/>
    <w:basedOn w:val="39"/>
    <w:unhideWhenUsed/>
    <w:qFormat/>
    <w:uiPriority w:val="99"/>
    <w:rPr>
      <w:color w:val="0563C1" w:themeColor="hyperlink"/>
      <w:u w:val="single"/>
      <w14:textFill>
        <w14:solidFill>
          <w14:schemeClr w14:val="hlink"/>
        </w14:solidFill>
      </w14:textFill>
    </w:rPr>
  </w:style>
  <w:style w:type="character" w:styleId="45">
    <w:name w:val="annotation reference"/>
    <w:basedOn w:val="39"/>
    <w:semiHidden/>
    <w:unhideWhenUsed/>
    <w:qFormat/>
    <w:uiPriority w:val="99"/>
    <w:rPr>
      <w:sz w:val="21"/>
      <w:szCs w:val="21"/>
    </w:rPr>
  </w:style>
  <w:style w:type="character" w:customStyle="1" w:styleId="46">
    <w:name w:val="标题 1 Char"/>
    <w:basedOn w:val="39"/>
    <w:link w:val="2"/>
    <w:qFormat/>
    <w:uiPriority w:val="9"/>
    <w:rPr>
      <w:rFonts w:ascii="方正小标宋_GBK" w:hAnsi="仿宋" w:eastAsia="方正小标宋_GBK"/>
      <w:sz w:val="44"/>
      <w:szCs w:val="44"/>
    </w:rPr>
  </w:style>
  <w:style w:type="character" w:customStyle="1" w:styleId="47">
    <w:name w:val="标题 2 Char"/>
    <w:qFormat/>
    <w:uiPriority w:val="0"/>
    <w:rPr>
      <w:rFonts w:ascii="黑体" w:hAnsi="黑体"/>
      <w:b/>
      <w:kern w:val="0"/>
      <w:sz w:val="44"/>
    </w:rPr>
  </w:style>
  <w:style w:type="paragraph" w:customStyle="1" w:styleId="48">
    <w:name w:val="font5"/>
    <w:basedOn w:val="1"/>
    <w:qFormat/>
    <w:uiPriority w:val="0"/>
    <w:pPr>
      <w:spacing w:before="100" w:beforeAutospacing="1" w:after="100" w:afterAutospacing="1"/>
    </w:pPr>
    <w:rPr>
      <w:rFonts w:hint="eastAsia" w:ascii="宋体" w:hAnsi="宋体"/>
    </w:rPr>
  </w:style>
  <w:style w:type="character" w:customStyle="1" w:styleId="49">
    <w:name w:val="标题 2 Char1"/>
    <w:basedOn w:val="39"/>
    <w:link w:val="3"/>
    <w:qFormat/>
    <w:uiPriority w:val="9"/>
    <w:rPr>
      <w:rFonts w:ascii="楷体" w:hAnsi="楷体" w:eastAsia="黑体"/>
      <w:sz w:val="32"/>
      <w:szCs w:val="32"/>
    </w:rPr>
  </w:style>
  <w:style w:type="character" w:customStyle="1" w:styleId="50">
    <w:name w:val="标题 3 Char"/>
    <w:basedOn w:val="39"/>
    <w:link w:val="4"/>
    <w:qFormat/>
    <w:uiPriority w:val="9"/>
    <w:rPr>
      <w:rFonts w:ascii="方正小标宋_GBK" w:hAnsi="仿宋" w:eastAsia="方正小标宋_GBK"/>
      <w:sz w:val="36"/>
      <w:szCs w:val="36"/>
    </w:rPr>
  </w:style>
  <w:style w:type="character" w:customStyle="1" w:styleId="51">
    <w:name w:val="标题 4 Char"/>
    <w:basedOn w:val="39"/>
    <w:link w:val="5"/>
    <w:semiHidden/>
    <w:qFormat/>
    <w:uiPriority w:val="9"/>
    <w:rPr>
      <w:rFonts w:cstheme="majorBidi"/>
      <w:b/>
      <w:bCs/>
      <w:sz w:val="28"/>
      <w:szCs w:val="28"/>
    </w:rPr>
  </w:style>
  <w:style w:type="paragraph" w:customStyle="1" w:styleId="52">
    <w:name w:val="※封面大标题"/>
    <w:basedOn w:val="1"/>
    <w:next w:val="1"/>
    <w:qFormat/>
    <w:uiPriority w:val="0"/>
    <w:pPr>
      <w:jc w:val="center"/>
    </w:pPr>
    <w:rPr>
      <w:rFonts w:ascii="华文中宋" w:hAnsi="华文中宋" w:eastAsia="华文中宋"/>
      <w:sz w:val="96"/>
      <w:szCs w:val="96"/>
    </w:rPr>
  </w:style>
  <w:style w:type="paragraph" w:customStyle="1" w:styleId="53">
    <w:name w:val="※封面题颌"/>
    <w:basedOn w:val="1"/>
    <w:next w:val="1"/>
    <w:qFormat/>
    <w:uiPriority w:val="0"/>
    <w:pPr>
      <w:jc w:val="center"/>
    </w:pPr>
    <w:rPr>
      <w:rFonts w:ascii="Calibri Light" w:hAnsi="Calibri Light" w:eastAsia="华文仿宋"/>
      <w:sz w:val="36"/>
      <w:szCs w:val="36"/>
    </w:rPr>
  </w:style>
  <w:style w:type="paragraph" w:customStyle="1" w:styleId="54">
    <w:name w:val="※封面题眉"/>
    <w:basedOn w:val="1"/>
    <w:next w:val="52"/>
    <w:qFormat/>
    <w:uiPriority w:val="0"/>
    <w:pPr>
      <w:jc w:val="center"/>
    </w:pPr>
    <w:rPr>
      <w:rFonts w:ascii="华文仿宋" w:hAnsi="华文仿宋" w:eastAsia="华文仿宋"/>
      <w:sz w:val="52"/>
      <w:szCs w:val="28"/>
    </w:rPr>
  </w:style>
  <w:style w:type="paragraph" w:customStyle="1" w:styleId="55">
    <w:name w:val="※封面题须"/>
    <w:basedOn w:val="1"/>
    <w:qFormat/>
    <w:uiPriority w:val="0"/>
    <w:pPr>
      <w:ind w:left="850" w:leftChars="350" w:right="250" w:rightChars="250" w:hanging="500" w:hangingChars="500"/>
    </w:pPr>
    <w:rPr>
      <w:rFonts w:ascii="Calibri" w:hAnsi="Calibri" w:eastAsia="宋体"/>
      <w:sz w:val="36"/>
      <w:szCs w:val="36"/>
    </w:rPr>
  </w:style>
  <w:style w:type="paragraph" w:customStyle="1" w:styleId="56">
    <w:name w:val="※目录（次）"/>
    <w:basedOn w:val="1"/>
    <w:qFormat/>
    <w:uiPriority w:val="0"/>
    <w:pPr>
      <w:tabs>
        <w:tab w:val="right" w:leader="hyphen" w:pos="8400"/>
      </w:tabs>
      <w:wordWrap w:val="0"/>
      <w:ind w:left="700" w:leftChars="200" w:right="300" w:rightChars="300" w:hanging="500" w:hangingChars="500"/>
    </w:pPr>
    <w:rPr>
      <w:rFonts w:ascii="Calibri Light" w:hAnsi="Calibri Light" w:eastAsia="华文仿宋"/>
      <w:sz w:val="36"/>
      <w:szCs w:val="28"/>
    </w:rPr>
  </w:style>
  <w:style w:type="paragraph" w:customStyle="1" w:styleId="57">
    <w:name w:val="※目录（主）"/>
    <w:basedOn w:val="1"/>
    <w:qFormat/>
    <w:uiPriority w:val="0"/>
    <w:pPr>
      <w:tabs>
        <w:tab w:val="right" w:leader="hyphen" w:pos="8400"/>
      </w:tabs>
      <w:spacing w:after="100" w:afterLines="100" w:line="400" w:lineRule="exact"/>
      <w:ind w:left="200" w:leftChars="200" w:right="200" w:rightChars="200" w:hanging="499" w:hangingChars="400"/>
    </w:pPr>
    <w:rPr>
      <w:rFonts w:ascii="Calibri Light" w:hAnsi="Calibri Light" w:eastAsia="华文仿宋"/>
      <w:sz w:val="36"/>
      <w:szCs w:val="36"/>
    </w:rPr>
  </w:style>
  <w:style w:type="paragraph" w:customStyle="1" w:styleId="58">
    <w:name w:val="※小标题 1"/>
    <w:basedOn w:val="1"/>
    <w:next w:val="1"/>
    <w:qFormat/>
    <w:uiPriority w:val="0"/>
    <w:pPr>
      <w:wordWrap w:val="0"/>
      <w:spacing w:before="20" w:after="20" w:line="400" w:lineRule="exact"/>
      <w:ind w:firstLine="200" w:firstLineChars="200"/>
      <w:outlineLvl w:val="4"/>
    </w:pPr>
    <w:rPr>
      <w:rFonts w:ascii="Calibri Light" w:hAnsi="Calibri Light" w:eastAsia="华文仿宋"/>
      <w:b/>
      <w:sz w:val="28"/>
      <w:szCs w:val="28"/>
    </w:rPr>
  </w:style>
  <w:style w:type="paragraph" w:customStyle="1" w:styleId="59">
    <w:name w:val="※正文"/>
    <w:basedOn w:val="1"/>
    <w:next w:val="1"/>
    <w:qFormat/>
    <w:uiPriority w:val="0"/>
    <w:pPr>
      <w:wordWrap w:val="0"/>
      <w:spacing w:line="400" w:lineRule="exact"/>
    </w:pPr>
    <w:rPr>
      <w:rFonts w:ascii="Calibri Light" w:hAnsi="Calibri Light" w:eastAsia="华文仿宋"/>
      <w:sz w:val="28"/>
      <w:szCs w:val="28"/>
    </w:rPr>
  </w:style>
  <w:style w:type="paragraph" w:customStyle="1" w:styleId="60">
    <w:name w:val="※小标题 一"/>
    <w:basedOn w:val="59"/>
    <w:next w:val="59"/>
    <w:qFormat/>
    <w:uiPriority w:val="0"/>
    <w:pPr>
      <w:spacing w:before="120" w:line="240" w:lineRule="auto"/>
      <w:outlineLvl w:val="2"/>
    </w:pPr>
    <w:rPr>
      <w:b/>
      <w:color w:val="203864" w:themeColor="accent5" w:themeShade="80"/>
      <w:sz w:val="32"/>
    </w:rPr>
  </w:style>
  <w:style w:type="paragraph" w:customStyle="1" w:styleId="61">
    <w:name w:val="※小标题（1）"/>
    <w:basedOn w:val="1"/>
    <w:next w:val="59"/>
    <w:qFormat/>
    <w:uiPriority w:val="0"/>
    <w:pPr>
      <w:wordWrap w:val="0"/>
      <w:spacing w:line="400" w:lineRule="exact"/>
      <w:ind w:firstLine="200" w:firstLineChars="200"/>
      <w:outlineLvl w:val="5"/>
    </w:pPr>
    <w:rPr>
      <w:rFonts w:ascii="Calibri Light" w:hAnsi="Calibri Light" w:eastAsia="华文仿宋"/>
      <w:b/>
      <w:sz w:val="28"/>
      <w:szCs w:val="28"/>
    </w:rPr>
  </w:style>
  <w:style w:type="paragraph" w:customStyle="1" w:styleId="62">
    <w:name w:val="※小标题（一）"/>
    <w:basedOn w:val="1"/>
    <w:next w:val="59"/>
    <w:qFormat/>
    <w:uiPriority w:val="0"/>
    <w:pPr>
      <w:wordWrap w:val="0"/>
      <w:spacing w:before="60" w:after="60" w:line="400" w:lineRule="exact"/>
      <w:ind w:firstLine="200" w:firstLineChars="200"/>
      <w:outlineLvl w:val="3"/>
    </w:pPr>
    <w:rPr>
      <w:rFonts w:ascii="Calibri Light" w:hAnsi="Calibri Light" w:eastAsia="华文仿宋"/>
      <w:b/>
      <w:sz w:val="28"/>
      <w:szCs w:val="28"/>
    </w:rPr>
  </w:style>
  <w:style w:type="paragraph" w:customStyle="1" w:styleId="63">
    <w:name w:val="※页脚（横屏）"/>
    <w:basedOn w:val="1"/>
    <w:qFormat/>
    <w:uiPriority w:val="0"/>
    <w:pPr>
      <w:tabs>
        <w:tab w:val="center" w:pos="7000"/>
      </w:tabs>
      <w:wordWrap w:val="0"/>
      <w:spacing w:line="240" w:lineRule="atLeast"/>
    </w:pPr>
    <w:rPr>
      <w:rFonts w:ascii="宋体" w:hAnsi="宋体" w:eastAsia="宋体"/>
      <w:sz w:val="18"/>
      <w:szCs w:val="18"/>
    </w:rPr>
  </w:style>
  <w:style w:type="paragraph" w:customStyle="1" w:styleId="64">
    <w:name w:val="※页脚（竖屏）"/>
    <w:basedOn w:val="1"/>
    <w:qFormat/>
    <w:uiPriority w:val="0"/>
    <w:pPr>
      <w:tabs>
        <w:tab w:val="center" w:pos="4536"/>
      </w:tabs>
      <w:wordWrap w:val="0"/>
      <w:spacing w:line="240" w:lineRule="atLeast"/>
    </w:pPr>
    <w:rPr>
      <w:rFonts w:ascii="宋体" w:hAnsi="宋体" w:eastAsia="宋体"/>
      <w:sz w:val="18"/>
      <w:szCs w:val="18"/>
    </w:rPr>
  </w:style>
  <w:style w:type="paragraph" w:customStyle="1" w:styleId="65">
    <w:name w:val="※页眉"/>
    <w:basedOn w:val="59"/>
    <w:qFormat/>
    <w:uiPriority w:val="0"/>
    <w:pPr>
      <w:pBdr>
        <w:bottom w:val="single" w:color="auto" w:sz="4" w:space="1"/>
      </w:pBdr>
      <w:spacing w:line="240" w:lineRule="atLeast"/>
      <w:jc w:val="right"/>
    </w:pPr>
    <w:rPr>
      <w:rFonts w:ascii="宋体" w:hAnsi="宋体" w:eastAsia="宋体"/>
      <w:sz w:val="18"/>
    </w:rPr>
  </w:style>
  <w:style w:type="paragraph" w:customStyle="1" w:styleId="66">
    <w:name w:val="※章节标题（第X章）"/>
    <w:basedOn w:val="1"/>
    <w:qFormat/>
    <w:uiPriority w:val="0"/>
    <w:pPr>
      <w:jc w:val="center"/>
      <w:outlineLvl w:val="0"/>
    </w:pPr>
    <w:rPr>
      <w:rFonts w:ascii="Calibri Light" w:hAnsi="Calibri Light" w:eastAsia="黑体"/>
      <w:sz w:val="36"/>
      <w:szCs w:val="28"/>
    </w:rPr>
  </w:style>
  <w:style w:type="paragraph" w:customStyle="1" w:styleId="67">
    <w:name w:val="※章节标题（第Y部分）"/>
    <w:basedOn w:val="1"/>
    <w:next w:val="1"/>
    <w:qFormat/>
    <w:uiPriority w:val="0"/>
    <w:pPr>
      <w:jc w:val="center"/>
      <w:outlineLvl w:val="1"/>
    </w:pPr>
    <w:rPr>
      <w:rFonts w:ascii="Calibri Light" w:hAnsi="Calibri Light" w:eastAsia="黑体"/>
      <w:color w:val="1F4E79" w:themeColor="accent1" w:themeShade="80"/>
      <w:sz w:val="32"/>
      <w:szCs w:val="36"/>
    </w:rPr>
  </w:style>
  <w:style w:type="paragraph" w:customStyle="1" w:styleId="68">
    <w:name w:val="※章节标题（第Z部分分项）"/>
    <w:basedOn w:val="67"/>
    <w:qFormat/>
    <w:uiPriority w:val="0"/>
    <w:pPr>
      <w:outlineLvl w:val="2"/>
    </w:pPr>
  </w:style>
  <w:style w:type="paragraph" w:customStyle="1" w:styleId="69">
    <w:name w:val="※正文（落款）"/>
    <w:basedOn w:val="1"/>
    <w:qFormat/>
    <w:uiPriority w:val="0"/>
    <w:pPr>
      <w:tabs>
        <w:tab w:val="center" w:pos="6663"/>
      </w:tabs>
      <w:wordWrap w:val="0"/>
      <w:spacing w:line="240" w:lineRule="atLeast"/>
    </w:pPr>
    <w:rPr>
      <w:rFonts w:ascii="Calibri Light" w:hAnsi="Calibri Light" w:eastAsia="华文仿宋"/>
      <w:sz w:val="28"/>
      <w:szCs w:val="28"/>
    </w:rPr>
  </w:style>
  <w:style w:type="paragraph" w:customStyle="1" w:styleId="70">
    <w:name w:val="※正文（缩进2）"/>
    <w:basedOn w:val="59"/>
    <w:qFormat/>
    <w:uiPriority w:val="0"/>
    <w:pPr>
      <w:ind w:firstLine="200" w:firstLineChars="200"/>
    </w:pPr>
  </w:style>
  <w:style w:type="paragraph" w:customStyle="1" w:styleId="71">
    <w:name w:val="※正文（缩进4）"/>
    <w:basedOn w:val="59"/>
    <w:qFormat/>
    <w:uiPriority w:val="0"/>
    <w:pPr>
      <w:ind w:firstLine="400" w:firstLineChars="400"/>
    </w:pPr>
  </w:style>
  <w:style w:type="character" w:customStyle="1" w:styleId="72">
    <w:name w:val="日期 Char"/>
    <w:basedOn w:val="39"/>
    <w:link w:val="22"/>
    <w:semiHidden/>
    <w:qFormat/>
    <w:uiPriority w:val="99"/>
    <w:rPr>
      <w:rFonts w:ascii="华文仿宋" w:hAnsi="华文仿宋" w:eastAsia="华文仿宋"/>
      <w:sz w:val="28"/>
      <w:szCs w:val="28"/>
    </w:rPr>
  </w:style>
  <w:style w:type="character" w:customStyle="1" w:styleId="73">
    <w:name w:val="页眉 Char"/>
    <w:basedOn w:val="39"/>
    <w:link w:val="26"/>
    <w:qFormat/>
    <w:uiPriority w:val="0"/>
    <w:rPr>
      <w:rFonts w:ascii="华文仿宋" w:hAnsi="华文仿宋" w:eastAsia="华文仿宋"/>
      <w:sz w:val="18"/>
      <w:szCs w:val="18"/>
    </w:rPr>
  </w:style>
  <w:style w:type="character" w:customStyle="1" w:styleId="74">
    <w:name w:val="页脚 Char"/>
    <w:basedOn w:val="39"/>
    <w:link w:val="24"/>
    <w:qFormat/>
    <w:uiPriority w:val="99"/>
    <w:rPr>
      <w:rFonts w:ascii="华文仿宋" w:hAnsi="华文仿宋" w:eastAsia="华文仿宋"/>
      <w:sz w:val="18"/>
      <w:szCs w:val="18"/>
    </w:rPr>
  </w:style>
  <w:style w:type="character" w:customStyle="1" w:styleId="75">
    <w:name w:val="标题 5 Char"/>
    <w:basedOn w:val="39"/>
    <w:link w:val="6"/>
    <w:semiHidden/>
    <w:qFormat/>
    <w:uiPriority w:val="9"/>
    <w:rPr>
      <w:b/>
      <w:bCs/>
      <w:i/>
      <w:iCs/>
      <w:sz w:val="26"/>
      <w:szCs w:val="26"/>
    </w:rPr>
  </w:style>
  <w:style w:type="character" w:customStyle="1" w:styleId="76">
    <w:name w:val="标题 6 Char"/>
    <w:basedOn w:val="39"/>
    <w:link w:val="7"/>
    <w:semiHidden/>
    <w:qFormat/>
    <w:uiPriority w:val="9"/>
    <w:rPr>
      <w:rFonts w:cstheme="majorBidi"/>
      <w:b/>
      <w:bCs/>
    </w:rPr>
  </w:style>
  <w:style w:type="character" w:customStyle="1" w:styleId="77">
    <w:name w:val="标题 7 Char"/>
    <w:basedOn w:val="39"/>
    <w:link w:val="8"/>
    <w:semiHidden/>
    <w:qFormat/>
    <w:uiPriority w:val="9"/>
    <w:rPr>
      <w:sz w:val="24"/>
      <w:szCs w:val="24"/>
    </w:rPr>
  </w:style>
  <w:style w:type="character" w:customStyle="1" w:styleId="78">
    <w:name w:val="标题 8 Char"/>
    <w:basedOn w:val="39"/>
    <w:link w:val="9"/>
    <w:semiHidden/>
    <w:qFormat/>
    <w:uiPriority w:val="9"/>
    <w:rPr>
      <w:rFonts w:cstheme="majorBidi"/>
      <w:i/>
      <w:iCs/>
      <w:sz w:val="24"/>
      <w:szCs w:val="24"/>
    </w:rPr>
  </w:style>
  <w:style w:type="character" w:customStyle="1" w:styleId="79">
    <w:name w:val="标题 9 Char"/>
    <w:basedOn w:val="39"/>
    <w:link w:val="10"/>
    <w:semiHidden/>
    <w:qFormat/>
    <w:uiPriority w:val="9"/>
    <w:rPr>
      <w:rFonts w:asciiTheme="majorHAnsi" w:hAnsiTheme="majorHAnsi" w:eastAsiaTheme="majorEastAsia" w:cstheme="majorBidi"/>
    </w:rPr>
  </w:style>
  <w:style w:type="character" w:customStyle="1" w:styleId="80">
    <w:name w:val="标题 Char"/>
    <w:basedOn w:val="39"/>
    <w:link w:val="33"/>
    <w:qFormat/>
    <w:uiPriority w:val="10"/>
    <w:rPr>
      <w:rFonts w:asciiTheme="majorHAnsi" w:hAnsiTheme="majorHAnsi" w:eastAsiaTheme="majorEastAsia" w:cstheme="majorBidi"/>
      <w:b/>
      <w:bCs/>
      <w:kern w:val="28"/>
      <w:sz w:val="32"/>
      <w:szCs w:val="32"/>
    </w:rPr>
  </w:style>
  <w:style w:type="character" w:customStyle="1" w:styleId="81">
    <w:name w:val="副标题 Char"/>
    <w:basedOn w:val="39"/>
    <w:link w:val="29"/>
    <w:qFormat/>
    <w:uiPriority w:val="11"/>
    <w:rPr>
      <w:rFonts w:ascii="Calibri" w:hAnsi="Calibri" w:eastAsia="黑体" w:cstheme="majorBidi"/>
      <w:sz w:val="32"/>
      <w:szCs w:val="24"/>
    </w:rPr>
  </w:style>
  <w:style w:type="paragraph" w:styleId="82">
    <w:name w:val="No Spacing"/>
    <w:basedOn w:val="1"/>
    <w:qFormat/>
    <w:uiPriority w:val="1"/>
    <w:rPr>
      <w:szCs w:val="32"/>
    </w:rPr>
  </w:style>
  <w:style w:type="paragraph" w:styleId="83">
    <w:name w:val="List Paragraph"/>
    <w:basedOn w:val="1"/>
    <w:qFormat/>
    <w:uiPriority w:val="0"/>
    <w:pPr>
      <w:ind w:left="720"/>
      <w:contextualSpacing/>
    </w:pPr>
  </w:style>
  <w:style w:type="paragraph" w:styleId="84">
    <w:name w:val="Quote"/>
    <w:basedOn w:val="1"/>
    <w:next w:val="1"/>
    <w:link w:val="85"/>
    <w:qFormat/>
    <w:uiPriority w:val="29"/>
    <w:rPr>
      <w:i/>
    </w:rPr>
  </w:style>
  <w:style w:type="character" w:customStyle="1" w:styleId="85">
    <w:name w:val="引用 Char"/>
    <w:basedOn w:val="39"/>
    <w:link w:val="84"/>
    <w:qFormat/>
    <w:uiPriority w:val="29"/>
    <w:rPr>
      <w:i/>
      <w:sz w:val="24"/>
      <w:szCs w:val="24"/>
    </w:rPr>
  </w:style>
  <w:style w:type="paragraph" w:styleId="86">
    <w:name w:val="Intense Quote"/>
    <w:basedOn w:val="1"/>
    <w:next w:val="1"/>
    <w:link w:val="87"/>
    <w:qFormat/>
    <w:uiPriority w:val="30"/>
    <w:pPr>
      <w:ind w:left="720" w:right="720"/>
    </w:pPr>
    <w:rPr>
      <w:b/>
      <w:i/>
      <w:szCs w:val="22"/>
    </w:rPr>
  </w:style>
  <w:style w:type="character" w:customStyle="1" w:styleId="87">
    <w:name w:val="明显引用 Char"/>
    <w:basedOn w:val="39"/>
    <w:link w:val="86"/>
    <w:qFormat/>
    <w:uiPriority w:val="30"/>
    <w:rPr>
      <w:b/>
      <w:i/>
      <w:sz w:val="24"/>
    </w:rPr>
  </w:style>
  <w:style w:type="character" w:customStyle="1" w:styleId="8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89">
    <w:name w:val="明显强调1"/>
    <w:basedOn w:val="39"/>
    <w:qFormat/>
    <w:uiPriority w:val="21"/>
    <w:rPr>
      <w:b/>
      <w:i/>
      <w:sz w:val="24"/>
      <w:szCs w:val="24"/>
      <w:u w:val="single"/>
    </w:rPr>
  </w:style>
  <w:style w:type="character" w:customStyle="1" w:styleId="90">
    <w:name w:val="不明显参考1"/>
    <w:basedOn w:val="39"/>
    <w:qFormat/>
    <w:uiPriority w:val="31"/>
    <w:rPr>
      <w:sz w:val="24"/>
      <w:szCs w:val="24"/>
      <w:u w:val="single"/>
    </w:rPr>
  </w:style>
  <w:style w:type="character" w:customStyle="1" w:styleId="91">
    <w:name w:val="明显参考1"/>
    <w:basedOn w:val="39"/>
    <w:qFormat/>
    <w:uiPriority w:val="32"/>
    <w:rPr>
      <w:b/>
      <w:sz w:val="24"/>
      <w:u w:val="single"/>
    </w:rPr>
  </w:style>
  <w:style w:type="character" w:customStyle="1" w:styleId="92">
    <w:name w:val="书籍标题1"/>
    <w:basedOn w:val="39"/>
    <w:qFormat/>
    <w:uiPriority w:val="33"/>
    <w:rPr>
      <w:rFonts w:asciiTheme="majorHAnsi" w:hAnsiTheme="majorHAnsi" w:eastAsiaTheme="majorEastAsia"/>
      <w:b/>
      <w:i/>
      <w:sz w:val="24"/>
      <w:szCs w:val="24"/>
    </w:rPr>
  </w:style>
  <w:style w:type="paragraph" w:customStyle="1" w:styleId="93">
    <w:name w:val="TOC 标题1"/>
    <w:basedOn w:val="2"/>
    <w:next w:val="1"/>
    <w:semiHidden/>
    <w:unhideWhenUsed/>
    <w:qFormat/>
    <w:uiPriority w:val="39"/>
    <w:pPr>
      <w:outlineLvl w:val="9"/>
    </w:pPr>
  </w:style>
  <w:style w:type="character" w:customStyle="1" w:styleId="94">
    <w:name w:val="批注框文本 Char"/>
    <w:basedOn w:val="39"/>
    <w:link w:val="23"/>
    <w:semiHidden/>
    <w:qFormat/>
    <w:uiPriority w:val="99"/>
    <w:rPr>
      <w:sz w:val="18"/>
      <w:szCs w:val="18"/>
    </w:rPr>
  </w:style>
  <w:style w:type="character" w:customStyle="1" w:styleId="95">
    <w:name w:val="批注文字 Char"/>
    <w:basedOn w:val="39"/>
    <w:link w:val="16"/>
    <w:qFormat/>
    <w:uiPriority w:val="99"/>
    <w:rPr>
      <w:rFonts w:ascii="Calibri Light" w:hAnsi="Calibri Light" w:eastAsia="华文仿宋" w:cs="Calibri Light"/>
      <w:kern w:val="2"/>
      <w:sz w:val="28"/>
      <w:szCs w:val="28"/>
    </w:rPr>
  </w:style>
  <w:style w:type="paragraph" w:customStyle="1" w:styleId="96">
    <w:name w:val="@正文"/>
    <w:basedOn w:val="59"/>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97">
    <w:name w:val="@一级小标题"/>
    <w:basedOn w:val="1"/>
    <w:next w:val="96"/>
    <w:qFormat/>
    <w:uiPriority w:val="0"/>
    <w:pPr>
      <w:keepNext/>
      <w:spacing w:before="120" w:after="60"/>
      <w:outlineLvl w:val="2"/>
    </w:pPr>
    <w:rPr>
      <w:rFonts w:ascii="Calibri" w:hAnsi="Calibri" w:eastAsia="黑体"/>
      <w:kern w:val="28"/>
      <w:sz w:val="28"/>
    </w:rPr>
  </w:style>
  <w:style w:type="paragraph" w:customStyle="1" w:styleId="98">
    <w:name w:val="@标题"/>
    <w:basedOn w:val="1"/>
    <w:next w:val="96"/>
    <w:qFormat/>
    <w:uiPriority w:val="0"/>
    <w:pPr>
      <w:keepNext/>
      <w:spacing w:before="50" w:beforeLines="50" w:after="50" w:afterLines="50"/>
      <w:jc w:val="center"/>
      <w:outlineLvl w:val="1"/>
    </w:pPr>
    <w:rPr>
      <w:rFonts w:ascii="Calibri" w:hAnsi="Calibri" w:eastAsia="黑体"/>
      <w:kern w:val="32"/>
      <w:sz w:val="32"/>
    </w:rPr>
  </w:style>
  <w:style w:type="table" w:customStyle="1" w:styleId="99">
    <w:name w:val="网格型1"/>
    <w:basedOn w:val="37"/>
    <w:qFormat/>
    <w:uiPriority w:val="39"/>
    <w:pPr>
      <w:ind w:firstLine="200"/>
    </w:pPr>
    <w:rPr>
      <w:rFonts w:ascii="Calibri Light" w:hAnsi="Calibri Light" w:eastAsia="华文仿宋"/>
      <w:kern w:val="2"/>
      <w:sz w:val="28"/>
      <w:szCs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0">
    <w:name w:val="页眉 Char1"/>
    <w:basedOn w:val="39"/>
    <w:semiHidden/>
    <w:qFormat/>
    <w:uiPriority w:val="99"/>
    <w:rPr>
      <w:rFonts w:cs="Calibri Light"/>
      <w:sz w:val="18"/>
      <w:szCs w:val="18"/>
    </w:rPr>
  </w:style>
  <w:style w:type="character" w:customStyle="1" w:styleId="101">
    <w:name w:val="页脚 Char1"/>
    <w:basedOn w:val="39"/>
    <w:semiHidden/>
    <w:qFormat/>
    <w:uiPriority w:val="99"/>
    <w:rPr>
      <w:rFonts w:cs="Calibri Light"/>
      <w:sz w:val="18"/>
      <w:szCs w:val="18"/>
    </w:rPr>
  </w:style>
  <w:style w:type="character" w:customStyle="1" w:styleId="102">
    <w:name w:val="批注主题 Char"/>
    <w:basedOn w:val="95"/>
    <w:link w:val="34"/>
    <w:semiHidden/>
    <w:qFormat/>
    <w:uiPriority w:val="99"/>
    <w:rPr>
      <w:rFonts w:ascii="Calibri Light" w:hAnsi="Calibri Light" w:eastAsia="华文仿宋" w:cs="Calibri Light"/>
      <w:b/>
      <w:bCs/>
      <w:kern w:val="2"/>
      <w:sz w:val="28"/>
      <w:szCs w:val="28"/>
    </w:rPr>
  </w:style>
  <w:style w:type="character" w:customStyle="1" w:styleId="103">
    <w:name w:val="文档结构图 Char"/>
    <w:basedOn w:val="39"/>
    <w:link w:val="14"/>
    <w:semiHidden/>
    <w:qFormat/>
    <w:uiPriority w:val="99"/>
    <w:rPr>
      <w:rFonts w:ascii="宋体" w:hAnsi="Calibri Light" w:eastAsia="宋体" w:cs="Calibri Light"/>
      <w:kern w:val="2"/>
      <w:sz w:val="18"/>
      <w:szCs w:val="18"/>
    </w:rPr>
  </w:style>
  <w:style w:type="character" w:styleId="104">
    <w:name w:val="Placeholder Text"/>
    <w:basedOn w:val="39"/>
    <w:semiHidden/>
    <w:qFormat/>
    <w:uiPriority w:val="99"/>
    <w:rPr>
      <w:color w:val="808080"/>
    </w:rPr>
  </w:style>
  <w:style w:type="character" w:customStyle="1" w:styleId="105">
    <w:name w:val="Unresolved Mention"/>
    <w:basedOn w:val="39"/>
    <w:semiHidden/>
    <w:unhideWhenUsed/>
    <w:qFormat/>
    <w:uiPriority w:val="99"/>
    <w:rPr>
      <w:color w:val="605E5C"/>
      <w:shd w:val="clear" w:color="auto" w:fill="E1DFDD"/>
    </w:rPr>
  </w:style>
  <w:style w:type="paragraph" w:customStyle="1" w:styleId="106">
    <w:name w:val="样式1"/>
    <w:basedOn w:val="4"/>
    <w:link w:val="108"/>
    <w:qFormat/>
    <w:uiPriority w:val="0"/>
    <w:pPr>
      <w:jc w:val="left"/>
    </w:pPr>
    <w:rPr>
      <w:rFonts w:eastAsia="楷体"/>
      <w:sz w:val="32"/>
    </w:rPr>
  </w:style>
  <w:style w:type="paragraph" w:customStyle="1" w:styleId="107">
    <w:name w:val="样式2"/>
    <w:basedOn w:val="98"/>
    <w:link w:val="110"/>
    <w:qFormat/>
    <w:uiPriority w:val="0"/>
    <w:pPr>
      <w:spacing w:line="560" w:lineRule="exact"/>
      <w:ind w:firstLine="643" w:firstLineChars="200"/>
      <w:jc w:val="both"/>
    </w:pPr>
    <w:rPr>
      <w:rFonts w:ascii="仿宋_GB2312" w:hAnsi="仿宋" w:eastAsia="仿宋_GB2312"/>
      <w:b/>
      <w:bCs/>
      <w:szCs w:val="32"/>
    </w:rPr>
  </w:style>
  <w:style w:type="character" w:customStyle="1" w:styleId="108">
    <w:name w:val="样式1 字符"/>
    <w:basedOn w:val="49"/>
    <w:link w:val="106"/>
    <w:qFormat/>
    <w:uiPriority w:val="0"/>
    <w:rPr>
      <w:rFonts w:ascii="方正小标宋_GBK" w:hAnsi="仿宋" w:eastAsia="楷体"/>
      <w:sz w:val="32"/>
      <w:szCs w:val="36"/>
    </w:rPr>
  </w:style>
  <w:style w:type="paragraph" w:customStyle="1" w:styleId="109">
    <w:name w:val="样式3"/>
    <w:basedOn w:val="1"/>
    <w:link w:val="111"/>
    <w:qFormat/>
    <w:uiPriority w:val="0"/>
    <w:pPr>
      <w:spacing w:line="560" w:lineRule="exact"/>
      <w:jc w:val="center"/>
    </w:pPr>
    <w:rPr>
      <w:rFonts w:ascii="方正小标宋_GBK" w:hAnsi="仿宋" w:eastAsia="方正小标宋_GBK"/>
      <w:sz w:val="36"/>
      <w:szCs w:val="36"/>
    </w:rPr>
  </w:style>
  <w:style w:type="character" w:customStyle="1" w:styleId="110">
    <w:name w:val="样式2 字符"/>
    <w:basedOn w:val="39"/>
    <w:link w:val="107"/>
    <w:qFormat/>
    <w:uiPriority w:val="0"/>
    <w:rPr>
      <w:rFonts w:ascii="仿宋_GB2312" w:hAnsi="仿宋" w:eastAsia="仿宋_GB2312"/>
      <w:b/>
      <w:bCs/>
      <w:kern w:val="32"/>
      <w:sz w:val="32"/>
      <w:szCs w:val="32"/>
    </w:rPr>
  </w:style>
  <w:style w:type="character" w:customStyle="1" w:styleId="111">
    <w:name w:val="样式3 字符"/>
    <w:basedOn w:val="39"/>
    <w:link w:val="109"/>
    <w:qFormat/>
    <w:uiPriority w:val="0"/>
    <w:rPr>
      <w:rFonts w:ascii="方正小标宋_GBK" w:hAnsi="仿宋" w:eastAsia="方正小标宋_GBK"/>
      <w:sz w:val="36"/>
      <w:szCs w:val="36"/>
    </w:rPr>
  </w:style>
  <w:style w:type="paragraph" w:customStyle="1" w:styleId="112">
    <w:name w:val="正文文本1"/>
    <w:basedOn w:val="1"/>
    <w:qFormat/>
    <w:uiPriority w:val="0"/>
    <w:pPr>
      <w:shd w:val="clear" w:color="auto" w:fill="FFFFFF"/>
      <w:spacing w:line="413" w:lineRule="auto"/>
      <w:ind w:firstLine="400"/>
    </w:pPr>
    <w:rPr>
      <w:rFonts w:ascii="MingLiU" w:hAnsi="MingLiU" w:eastAsia="MingLiU" w:cs="MingLiU"/>
      <w:sz w:val="28"/>
      <w:szCs w:val="28"/>
      <w:lang w:val="zh-CN" w:bidi="zh-CN"/>
    </w:rPr>
  </w:style>
  <w:style w:type="character" w:customStyle="1" w:styleId="113">
    <w:name w:val="NormalCharacter"/>
    <w:semiHidden/>
    <w:qFormat/>
    <w:uiPriority w:val="0"/>
  </w:style>
  <w:style w:type="paragraph" w:customStyle="1" w:styleId="114">
    <w:name w:val="列出段落1"/>
    <w:basedOn w:val="1"/>
    <w:qFormat/>
    <w:uiPriority w:val="34"/>
    <w:pPr>
      <w:ind w:firstLine="420" w:firstLineChars="200"/>
    </w:pPr>
    <w:rPr>
      <w:rFonts w:ascii="Calibri" w:hAnsi="Calibri" w:cs="黑体"/>
      <w:szCs w:val="22"/>
    </w:rPr>
  </w:style>
  <w:style w:type="paragraph" w:customStyle="1" w:styleId="115">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116">
    <w:name w:val="Heading4"/>
    <w:basedOn w:val="1"/>
    <w:next w:val="1"/>
    <w:qFormat/>
    <w:uiPriority w:val="0"/>
    <w:pPr>
      <w:keepNext/>
      <w:keepLines/>
      <w:spacing w:before="280" w:after="290" w:line="376" w:lineRule="auto"/>
      <w:textAlignment w:val="baseline"/>
    </w:pPr>
    <w:rPr>
      <w:rFonts w:ascii="Arial" w:hAnsi="Arial"/>
      <w:b/>
      <w:bCs/>
      <w:szCs w:val="28"/>
    </w:rPr>
  </w:style>
  <w:style w:type="paragraph" w:customStyle="1" w:styleId="117">
    <w:name w:val="默认段落字体 Para Char Char Char Char"/>
    <w:basedOn w:val="1"/>
    <w:qFormat/>
    <w:uiPriority w:val="0"/>
    <w:pPr>
      <w:widowControl w:val="0"/>
      <w:jc w:val="both"/>
    </w:pPr>
    <w:rPr>
      <w:rFonts w:ascii="Times New Roman" w:hAnsi="Times New Roman" w:eastAsia="宋体"/>
      <w:kern w:val="2"/>
      <w:sz w:val="21"/>
      <w:szCs w:val="20"/>
    </w:rPr>
  </w:style>
  <w:style w:type="character" w:customStyle="1" w:styleId="118">
    <w:name w:val="font41"/>
    <w:basedOn w:val="39"/>
    <w:qFormat/>
    <w:uiPriority w:val="0"/>
    <w:rPr>
      <w:rFonts w:hint="eastAsia" w:ascii="宋体" w:hAnsi="宋体" w:eastAsia="宋体" w:cs="宋体"/>
      <w:b/>
      <w:bCs/>
      <w:color w:val="000000"/>
      <w:sz w:val="16"/>
      <w:szCs w:val="16"/>
      <w:u w:val="none"/>
    </w:rPr>
  </w:style>
  <w:style w:type="paragraph" w:customStyle="1" w:styleId="119">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0">
    <w:name w:val="Normal_38"/>
    <w:qFormat/>
    <w:uiPriority w:val="0"/>
    <w:pPr>
      <w:spacing w:before="120" w:after="240"/>
      <w:jc w:val="both"/>
    </w:pPr>
    <w:rPr>
      <w:rFonts w:ascii="Calibri" w:hAnsi="Calibri" w:eastAsia="Calibri" w:cs="Times New Roman"/>
      <w:sz w:val="22"/>
      <w:szCs w:val="22"/>
      <w:lang w:val="ru-RU" w:eastAsia="en-US" w:bidi="ar-SA"/>
    </w:rPr>
  </w:style>
  <w:style w:type="paragraph" w:customStyle="1" w:styleId="121">
    <w:name w:val="Footer"/>
    <w:basedOn w:val="1"/>
    <w:qFormat/>
    <w:uiPriority w:val="0"/>
    <w:pPr>
      <w:tabs>
        <w:tab w:val="center" w:pos="4153"/>
        <w:tab w:val="right" w:pos="8306"/>
      </w:tabs>
      <w:snapToGrid w:val="0"/>
      <w:jc w:val="left"/>
    </w:pPr>
    <w:rPr>
      <w:sz w:val="18"/>
    </w:rPr>
  </w:style>
  <w:style w:type="paragraph" w:customStyle="1" w:styleId="122">
    <w:name w:val="正文首行缩进两字符"/>
    <w:basedOn w:val="1"/>
    <w:qFormat/>
    <w:uiPriority w:val="0"/>
    <w:pPr>
      <w:spacing w:line="360" w:lineRule="auto"/>
      <w:ind w:firstLine="200" w:firstLineChars="200"/>
    </w:pPr>
    <w:rPr>
      <w:lang w:eastAsia="zh-CN"/>
    </w:rPr>
  </w:style>
  <w:style w:type="paragraph" w:customStyle="1" w:styleId="123">
    <w:name w:val="BodyText"/>
    <w:basedOn w:val="1"/>
    <w:next w:val="1"/>
    <w:qFormat/>
    <w:uiPriority w:val="0"/>
    <w:pPr>
      <w:spacing w:line="360" w:lineRule="auto"/>
    </w:pPr>
    <w:rPr>
      <w:kern w:val="0"/>
      <w:sz w:val="32"/>
    </w:rPr>
  </w:style>
  <w:style w:type="paragraph" w:customStyle="1" w:styleId="124">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rPr>
  </w:style>
  <w:style w:type="paragraph" w:customStyle="1" w:styleId="125">
    <w:name w:val="Standard"/>
    <w:qFormat/>
    <w:uiPriority w:val="0"/>
    <w:pPr>
      <w:widowControl w:val="0"/>
      <w:suppressAutoHyphens/>
      <w:autoSpaceDN w:val="0"/>
      <w:jc w:val="both"/>
      <w:textAlignment w:val="baseline"/>
    </w:pPr>
    <w:rPr>
      <w:rFonts w:ascii="Times New Roman" w:hAnsi="Times New Roman" w:eastAsia="宋体, SimSun" w:cs="Times New Roman"/>
      <w:kern w:val="3"/>
      <w:sz w:val="21"/>
      <w:szCs w:val="24"/>
      <w:lang w:val="en-US" w:eastAsia="zh-CN" w:bidi="ar-SA"/>
    </w:rPr>
  </w:style>
  <w:style w:type="paragraph" w:customStyle="1" w:styleId="126">
    <w:name w:val="PlainText"/>
    <w:basedOn w:val="1"/>
    <w:qFormat/>
    <w:uiPriority w:val="0"/>
    <w:pPr>
      <w:jc w:val="both"/>
      <w:textAlignment w:val="baseline"/>
    </w:pPr>
    <w:rPr>
      <w:rFonts w:ascii="宋体" w:hAnsi="Courier New"/>
      <w:kern w:val="2"/>
      <w:sz w:val="24"/>
      <w:szCs w:val="20"/>
      <w:lang w:val="en-US" w:eastAsia="zh-CN" w:bidi="ar-SA"/>
    </w:rPr>
  </w:style>
  <w:style w:type="paragraph" w:customStyle="1" w:styleId="127">
    <w:name w:val="无间隔1"/>
    <w:basedOn w:val="1"/>
    <w:qFormat/>
    <w:uiPriority w:val="99"/>
    <w:pPr>
      <w:widowControl/>
      <w:jc w:val="left"/>
    </w:pPr>
    <w:rPr>
      <w:rFonts w:cs="Times New Roman"/>
      <w:kern w:val="0"/>
      <w:sz w:val="20"/>
      <w:szCs w:val="20"/>
      <w:lang w:eastAsia="en-US" w:bidi="en-US"/>
    </w:rPr>
  </w:style>
  <w:style w:type="paragraph" w:customStyle="1" w:styleId="1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91</Pages>
  <Words>40496</Words>
  <Characters>43363</Characters>
  <Lines>342</Lines>
  <Paragraphs>96</Paragraphs>
  <TotalTime>0</TotalTime>
  <ScaleCrop>false</ScaleCrop>
  <LinksUpToDate>false</LinksUpToDate>
  <CharactersWithSpaces>46575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2022-04-07T16:51:00Z</dcterms:created>
  <dc:creator>lenovo</dc:creator>
  <cp:lastModifiedBy>张亚娜</cp:lastModifiedBy>
  <cp:lastPrinted>2023-11-17T03:20:00Z</cp:lastPrinted>
  <dcterms:modified xsi:type="dcterms:W3CDTF">2023-12-08T11:12:03Z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8FE502E068D043739A0BD1D694FEB59A_13</vt:lpwstr>
  </property>
</Properties>
</file>